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FDA12E" w14:textId="2F4956C3" w:rsidR="0011347F" w:rsidRPr="00F87A45" w:rsidRDefault="0011347F" w:rsidP="0011347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w:t>
      </w:r>
      <w:r w:rsidR="008015C4">
        <w:rPr>
          <w:rFonts w:cs="Arial"/>
          <w:sz w:val="24"/>
          <w:szCs w:val="24"/>
        </w:rPr>
        <w:t>8</w:t>
      </w:r>
      <w:r w:rsidRPr="002D6524">
        <w:rPr>
          <w:rFonts w:cs="Arial"/>
          <w:noProof w:val="0"/>
          <w:sz w:val="24"/>
        </w:rPr>
        <w:tab/>
      </w:r>
      <w:r w:rsidRPr="002D6524">
        <w:rPr>
          <w:rFonts w:cs="Arial"/>
          <w:noProof w:val="0"/>
          <w:sz w:val="24"/>
        </w:rPr>
        <w:tab/>
      </w:r>
      <w:r w:rsidRPr="00304F73">
        <w:rPr>
          <w:rFonts w:cs="Arial"/>
          <w:noProof w:val="0"/>
          <w:sz w:val="24"/>
        </w:rPr>
        <w:t>R4-</w:t>
      </w:r>
      <w:r w:rsidRPr="00D870BD">
        <w:t xml:space="preserve"> </w:t>
      </w:r>
      <w:r w:rsidR="00DA7066" w:rsidRPr="00DA7066">
        <w:rPr>
          <w:rFonts w:cs="Arial"/>
          <w:noProof w:val="0"/>
          <w:sz w:val="24"/>
        </w:rPr>
        <w:t>2</w:t>
      </w:r>
      <w:r w:rsidR="00D40F4C">
        <w:rPr>
          <w:rFonts w:cs="Arial"/>
          <w:noProof w:val="0"/>
          <w:sz w:val="24"/>
        </w:rPr>
        <w:t>3</w:t>
      </w:r>
      <w:r w:rsidR="00E03D24">
        <w:rPr>
          <w:rFonts w:cs="Arial"/>
          <w:noProof w:val="0"/>
          <w:sz w:val="24"/>
        </w:rPr>
        <w:t>12340</w:t>
      </w:r>
    </w:p>
    <w:p w14:paraId="321D1244" w14:textId="0A98E1BB" w:rsidR="0011347F" w:rsidRPr="00AB081E" w:rsidRDefault="008015C4" w:rsidP="0011347F">
      <w:pPr>
        <w:pStyle w:val="Header"/>
        <w:tabs>
          <w:tab w:val="right" w:pos="8280"/>
          <w:tab w:val="right" w:pos="9639"/>
        </w:tabs>
        <w:jc w:val="both"/>
        <w:rPr>
          <w:rFonts w:cs="Arial"/>
          <w:sz w:val="24"/>
          <w:szCs w:val="24"/>
        </w:rPr>
      </w:pPr>
      <w:r>
        <w:rPr>
          <w:rFonts w:cs="Arial"/>
          <w:sz w:val="24"/>
          <w:szCs w:val="24"/>
        </w:rPr>
        <w:t>Toulouse</w:t>
      </w:r>
      <w:r w:rsidR="00D00CC3">
        <w:rPr>
          <w:rFonts w:cs="Arial"/>
          <w:sz w:val="24"/>
          <w:szCs w:val="24"/>
        </w:rPr>
        <w:t xml:space="preserve">, </w:t>
      </w:r>
      <w:r>
        <w:rPr>
          <w:rFonts w:cs="Arial"/>
          <w:sz w:val="24"/>
          <w:szCs w:val="24"/>
        </w:rPr>
        <w:t>France</w:t>
      </w:r>
      <w:r w:rsidR="0011347F" w:rsidRPr="00AB081E">
        <w:rPr>
          <w:rFonts w:cs="Arial"/>
          <w:sz w:val="24"/>
          <w:szCs w:val="24"/>
        </w:rPr>
        <w:t xml:space="preserve">, </w:t>
      </w:r>
      <w:r w:rsidR="00466DFC">
        <w:rPr>
          <w:rFonts w:cs="Arial"/>
          <w:sz w:val="24"/>
          <w:szCs w:val="24"/>
        </w:rPr>
        <w:t>2</w:t>
      </w:r>
      <w:r>
        <w:rPr>
          <w:rFonts w:cs="Arial"/>
          <w:sz w:val="24"/>
          <w:szCs w:val="24"/>
        </w:rPr>
        <w:t>1</w:t>
      </w:r>
      <w:r w:rsidRPr="008015C4">
        <w:rPr>
          <w:rFonts w:cs="Arial"/>
          <w:sz w:val="24"/>
          <w:szCs w:val="24"/>
          <w:vertAlign w:val="superscript"/>
        </w:rPr>
        <w:t>st</w:t>
      </w:r>
      <w:r>
        <w:rPr>
          <w:rFonts w:cs="Arial"/>
          <w:sz w:val="24"/>
          <w:szCs w:val="24"/>
        </w:rPr>
        <w:t xml:space="preserve"> </w:t>
      </w:r>
      <w:r w:rsidR="0011347F">
        <w:rPr>
          <w:rFonts w:cs="Arial"/>
          <w:sz w:val="24"/>
          <w:szCs w:val="24"/>
        </w:rPr>
        <w:t xml:space="preserve">– </w:t>
      </w:r>
      <w:r w:rsidR="00D40F4C">
        <w:rPr>
          <w:rFonts w:cs="Arial"/>
          <w:sz w:val="24"/>
          <w:szCs w:val="24"/>
        </w:rPr>
        <w:t>2</w:t>
      </w:r>
      <w:r>
        <w:rPr>
          <w:rFonts w:cs="Arial"/>
          <w:sz w:val="24"/>
          <w:szCs w:val="24"/>
        </w:rPr>
        <w:t>5</w:t>
      </w:r>
      <w:r w:rsidR="00D40F4C" w:rsidRPr="00D40F4C">
        <w:rPr>
          <w:rFonts w:cs="Arial"/>
          <w:sz w:val="24"/>
          <w:szCs w:val="24"/>
          <w:vertAlign w:val="superscript"/>
        </w:rPr>
        <w:t>th</w:t>
      </w:r>
      <w:r w:rsidR="00D40F4C">
        <w:rPr>
          <w:rFonts w:cs="Arial"/>
          <w:sz w:val="24"/>
          <w:szCs w:val="24"/>
        </w:rPr>
        <w:t xml:space="preserve"> </w:t>
      </w:r>
      <w:r>
        <w:rPr>
          <w:rFonts w:cs="Arial"/>
          <w:sz w:val="24"/>
          <w:szCs w:val="24"/>
        </w:rPr>
        <w:t>Aug</w:t>
      </w:r>
      <w:r w:rsidR="0011347F" w:rsidRPr="00AE32FA">
        <w:rPr>
          <w:rFonts w:cs="Arial"/>
          <w:sz w:val="24"/>
          <w:szCs w:val="24"/>
        </w:rPr>
        <w:t>, 202</w:t>
      </w:r>
      <w:r w:rsidR="00D40F4C">
        <w:rPr>
          <w:rFonts w:cs="Arial"/>
          <w:sz w:val="24"/>
          <w:szCs w:val="24"/>
        </w:rPr>
        <w:t>3</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1B468596"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044068">
        <w:rPr>
          <w:rFonts w:ascii="Arial" w:hAnsi="Arial" w:cs="Arial"/>
          <w:b/>
          <w:sz w:val="24"/>
        </w:rPr>
        <w:t>8</w:t>
      </w:r>
      <w:r w:rsidR="00303329">
        <w:rPr>
          <w:rFonts w:ascii="Arial" w:hAnsi="Arial" w:cs="Arial"/>
          <w:b/>
          <w:sz w:val="24"/>
        </w:rPr>
        <w:t>.</w:t>
      </w:r>
      <w:r w:rsidR="00464AF9">
        <w:rPr>
          <w:rFonts w:ascii="Arial" w:hAnsi="Arial" w:cs="Arial"/>
          <w:b/>
          <w:sz w:val="24"/>
        </w:rPr>
        <w:t>3</w:t>
      </w:r>
      <w:r w:rsidR="008015C4">
        <w:rPr>
          <w:rFonts w:ascii="Arial" w:hAnsi="Arial" w:cs="Arial"/>
          <w:b/>
          <w:sz w:val="24"/>
        </w:rPr>
        <w:t>4</w:t>
      </w:r>
      <w:r w:rsidR="00464AF9">
        <w:rPr>
          <w:rFonts w:ascii="Arial" w:hAnsi="Arial" w:cs="Arial"/>
          <w:b/>
          <w:sz w:val="24"/>
        </w:rPr>
        <w:t>.</w:t>
      </w:r>
      <w:r w:rsidR="006C39D4">
        <w:rPr>
          <w:rFonts w:ascii="Arial" w:hAnsi="Arial" w:cs="Arial"/>
          <w:b/>
          <w:sz w:val="24"/>
        </w:rPr>
        <w:t>3</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7197F95B"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D70D85" w:rsidRPr="00D70D85">
        <w:rPr>
          <w:rFonts w:ascii="Arial" w:hAnsi="Arial" w:cs="Arial"/>
          <w:b/>
          <w:sz w:val="24"/>
        </w:rPr>
        <w:t xml:space="preserve">Discussion on </w:t>
      </w:r>
      <w:r w:rsidR="005E3379">
        <w:rPr>
          <w:rFonts w:ascii="Arial" w:hAnsi="Arial" w:cs="Arial"/>
          <w:b/>
          <w:sz w:val="24"/>
        </w:rPr>
        <w:t xml:space="preserve">BS </w:t>
      </w:r>
      <w:r w:rsidR="00D70D85" w:rsidRPr="00D70D85">
        <w:rPr>
          <w:rFonts w:ascii="Arial" w:hAnsi="Arial" w:cs="Arial"/>
          <w:b/>
          <w:sz w:val="24"/>
        </w:rPr>
        <w:t>TAE requirements for SSB-less SCell operations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1D2376A8" w14:textId="6A167349" w:rsidR="00963D2F" w:rsidRDefault="008B4E7C" w:rsidP="00AC6FCF">
      <w:pPr>
        <w:jc w:val="both"/>
      </w:pPr>
      <w:r>
        <w:t xml:space="preserve">TAE requirements for inter-band carrier aggregations </w:t>
      </w:r>
      <w:r w:rsidR="00D95C93">
        <w:t>with SSB-less operations had been a debate in the previous meetings in RAN4. The options on the table for discussions about TAE requirements are captured in the agreed WF in the last WG meeting in [1].</w:t>
      </w:r>
    </w:p>
    <w:tbl>
      <w:tblPr>
        <w:tblStyle w:val="TableGrid"/>
        <w:tblW w:w="0" w:type="auto"/>
        <w:tblLook w:val="04A0" w:firstRow="1" w:lastRow="0" w:firstColumn="1" w:lastColumn="0" w:noHBand="0" w:noVBand="1"/>
      </w:tblPr>
      <w:tblGrid>
        <w:gridCol w:w="9629"/>
      </w:tblGrid>
      <w:tr w:rsidR="00A023B9" w14:paraId="4CBB1F94" w14:textId="77777777" w:rsidTr="00A023B9">
        <w:tc>
          <w:tcPr>
            <w:tcW w:w="9629" w:type="dxa"/>
          </w:tcPr>
          <w:p w14:paraId="35840DEE" w14:textId="77777777" w:rsidR="00C30238" w:rsidRDefault="00C30238" w:rsidP="00C30238">
            <w:pPr>
              <w:rPr>
                <w:b/>
                <w:u w:val="single"/>
                <w:lang w:eastAsia="ko-KR"/>
              </w:rPr>
            </w:pPr>
            <w:r>
              <w:rPr>
                <w:b/>
                <w:u w:val="single"/>
                <w:lang w:eastAsia="ko-KR"/>
              </w:rPr>
              <w:t>Issue 1-1: TAE</w:t>
            </w:r>
          </w:p>
          <w:p w14:paraId="26173309" w14:textId="77777777" w:rsidR="00C30238" w:rsidRDefault="00C30238" w:rsidP="00C30238">
            <w:pPr>
              <w:numPr>
                <w:ilvl w:val="0"/>
                <w:numId w:val="37"/>
              </w:numPr>
              <w:spacing w:before="0"/>
              <w:ind w:left="936"/>
            </w:pPr>
            <w:r>
              <w:t>Further discuss the following values for TAE to guarantee the SSB-less feature performance</w:t>
            </w:r>
          </w:p>
          <w:p w14:paraId="630DB65C" w14:textId="77777777" w:rsidR="00C30238" w:rsidRDefault="00C30238" w:rsidP="00C30238">
            <w:pPr>
              <w:numPr>
                <w:ilvl w:val="1"/>
                <w:numId w:val="37"/>
              </w:numPr>
              <w:spacing w:before="0"/>
              <w:ind w:left="1656"/>
              <w:rPr>
                <w:szCs w:val="24"/>
                <w:lang w:val="en-US" w:eastAsia="zh-CN"/>
              </w:rPr>
            </w:pPr>
            <w:r>
              <w:rPr>
                <w:szCs w:val="24"/>
                <w:lang w:val="en-US" w:eastAsia="zh-CN"/>
              </w:rPr>
              <w:t>Option 1: 2.x us, i.e., CP size for 30kHz SCS</w:t>
            </w:r>
          </w:p>
          <w:p w14:paraId="2019DC50" w14:textId="77777777" w:rsidR="00C30238" w:rsidRDefault="00C30238" w:rsidP="00C30238">
            <w:pPr>
              <w:numPr>
                <w:ilvl w:val="1"/>
                <w:numId w:val="37"/>
              </w:numPr>
              <w:spacing w:before="0"/>
              <w:ind w:left="1656"/>
              <w:rPr>
                <w:szCs w:val="24"/>
                <w:lang w:val="en-US" w:eastAsia="zh-CN"/>
              </w:rPr>
            </w:pPr>
            <w:r>
              <w:rPr>
                <w:szCs w:val="24"/>
                <w:lang w:val="en-US" w:eastAsia="zh-CN"/>
              </w:rPr>
              <w:t>Option 2: 260ns</w:t>
            </w:r>
          </w:p>
          <w:p w14:paraId="1B25AA54" w14:textId="77777777" w:rsidR="00C30238" w:rsidRDefault="00C30238" w:rsidP="00C30238">
            <w:pPr>
              <w:numPr>
                <w:ilvl w:val="1"/>
                <w:numId w:val="37"/>
              </w:numPr>
              <w:spacing w:before="0"/>
              <w:ind w:left="1656"/>
              <w:rPr>
                <w:szCs w:val="24"/>
                <w:lang w:val="en-US" w:eastAsia="zh-CN"/>
              </w:rPr>
            </w:pPr>
            <w:r>
              <w:rPr>
                <w:szCs w:val="24"/>
                <w:lang w:val="en-US" w:eastAsia="zh-CN"/>
              </w:rPr>
              <w:t>Option 3: 65ns</w:t>
            </w:r>
          </w:p>
          <w:p w14:paraId="0F041403" w14:textId="77777777" w:rsidR="00C30238" w:rsidRDefault="00C30238" w:rsidP="00C30238">
            <w:pPr>
              <w:numPr>
                <w:ilvl w:val="1"/>
                <w:numId w:val="37"/>
              </w:numPr>
              <w:spacing w:before="0"/>
              <w:ind w:left="1656"/>
              <w:rPr>
                <w:szCs w:val="24"/>
                <w:lang w:val="en-US" w:eastAsia="zh-CN"/>
              </w:rPr>
            </w:pPr>
            <w:r>
              <w:rPr>
                <w:szCs w:val="24"/>
                <w:lang w:val="en-US" w:eastAsia="zh-CN"/>
              </w:rPr>
              <w:t>Option 4: 3us</w:t>
            </w:r>
          </w:p>
          <w:p w14:paraId="3A398BF6" w14:textId="3C4A51FC" w:rsidR="00A023B9" w:rsidRDefault="00C30238" w:rsidP="00E62411">
            <w:pPr>
              <w:numPr>
                <w:ilvl w:val="0"/>
                <w:numId w:val="37"/>
              </w:numPr>
              <w:spacing w:before="0"/>
              <w:ind w:left="936"/>
            </w:pPr>
            <w:r>
              <w:t>In the next meeting, encourage companies to provide the achievable values.</w:t>
            </w:r>
          </w:p>
        </w:tc>
      </w:tr>
    </w:tbl>
    <w:p w14:paraId="2C0178C3" w14:textId="16146738" w:rsidR="00C81DD5" w:rsidRDefault="00D059CB" w:rsidP="00355EAD">
      <w:pPr>
        <w:jc w:val="both"/>
      </w:pPr>
      <w:r>
        <w:t xml:space="preserve">In our understanding the </w:t>
      </w:r>
      <w:r w:rsidR="00C81DD5">
        <w:t>background of this issue is</w:t>
      </w:r>
      <w:r w:rsidR="000721B1">
        <w:t xml:space="preserve"> </w:t>
      </w:r>
      <w:r>
        <w:t>that</w:t>
      </w:r>
      <w:r w:rsidR="00C81DD5">
        <w:t xml:space="preserve"> there are implementations</w:t>
      </w:r>
      <w:r w:rsidR="001C51A1">
        <w:t xml:space="preserve"> </w:t>
      </w:r>
      <w:r>
        <w:t xml:space="preserve">that </w:t>
      </w:r>
      <w:r w:rsidR="001C51A1">
        <w:t>could</w:t>
      </w:r>
      <w:r w:rsidR="00C81DD5">
        <w:t xml:space="preserve"> </w:t>
      </w:r>
      <w:r w:rsidR="001C51A1">
        <w:t xml:space="preserve">in particular </w:t>
      </w:r>
      <w:r w:rsidR="00C81DD5">
        <w:t>guarantee that the TAE performance of the BS group</w:t>
      </w:r>
      <w:r w:rsidR="00902897">
        <w:t>, even for inter-band carrier aggregation cases as long as the deployment is limited to co-location</w:t>
      </w:r>
      <w:r w:rsidR="002A3BD1">
        <w:t xml:space="preserve">. For some of the RU shared cases, it is natural that the BS group could guarantee a rather small </w:t>
      </w:r>
      <w:r w:rsidR="00A61EDF">
        <w:t xml:space="preserve">transmit timing difference for band </w:t>
      </w:r>
      <w:r w:rsidR="00ED237B">
        <w:t>combinations</w:t>
      </w:r>
      <w:r w:rsidR="00A61EDF">
        <w:t xml:space="preserve"> which are with specific characteristics, e.g., the combinations w</w:t>
      </w:r>
      <w:r w:rsidR="00ED237B">
        <w:t>ith bands components which are rather close in frequency.</w:t>
      </w:r>
    </w:p>
    <w:p w14:paraId="12972A5B" w14:textId="19345608" w:rsidR="00E62411" w:rsidRDefault="003C2F62" w:rsidP="00355EAD">
      <w:pPr>
        <w:jc w:val="both"/>
      </w:pPr>
      <w:r w:rsidRPr="00536CC1">
        <w:t>In this paper we provide our views on</w:t>
      </w:r>
      <w:r w:rsidR="0026404E">
        <w:t xml:space="preserve"> </w:t>
      </w:r>
      <w:r w:rsidR="00ED237B">
        <w:t xml:space="preserve">the TAE requirements for the </w:t>
      </w:r>
      <w:r w:rsidR="00FA71CF">
        <w:t>inter-band carrier aggregation with SSB-less SCell operations</w:t>
      </w:r>
      <w:r w:rsidR="002A3FC8">
        <w:t>.</w:t>
      </w:r>
      <w:r w:rsidR="00FA71CF">
        <w:t xml:space="preserve"> We propose that the TAE requirement is not changed in general in order to guarantee a flexible deployment</w:t>
      </w:r>
      <w:r w:rsidR="00A023B9">
        <w:t>.</w:t>
      </w:r>
    </w:p>
    <w:p w14:paraId="7A73CE75" w14:textId="548A0372" w:rsidR="00EB6DB3" w:rsidRDefault="00EB6DB3" w:rsidP="006850C8">
      <w:pPr>
        <w:pStyle w:val="Heading1"/>
      </w:pPr>
      <w:r>
        <w:t>Discussion</w:t>
      </w:r>
    </w:p>
    <w:p w14:paraId="026DB5DB" w14:textId="17AC366D" w:rsidR="00182B74" w:rsidRDefault="00EE29C7" w:rsidP="000572F6">
      <w:pPr>
        <w:pStyle w:val="Heading2"/>
        <w:ind w:left="567"/>
      </w:pPr>
      <w:r>
        <w:t xml:space="preserve">TAE requirements for </w:t>
      </w:r>
      <w:r w:rsidR="00193306">
        <w:t>SSB-less SCell</w:t>
      </w:r>
      <w:r>
        <w:t xml:space="preserve"> operations</w:t>
      </w:r>
      <w:r w:rsidR="00193306">
        <w:t xml:space="preserve"> in inter-band CA</w:t>
      </w:r>
    </w:p>
    <w:p w14:paraId="1EC2143E" w14:textId="0BE28AD1" w:rsidR="00EE66EE" w:rsidRPr="00D70D85" w:rsidRDefault="00EE29C7" w:rsidP="00182B74">
      <w:pPr>
        <w:rPr>
          <w:b/>
          <w:bCs/>
          <w:i/>
          <w:iCs/>
          <w:u w:val="single"/>
        </w:rPr>
      </w:pPr>
      <w:r>
        <w:rPr>
          <w:b/>
          <w:bCs/>
          <w:i/>
          <w:iCs/>
          <w:u w:val="single"/>
        </w:rPr>
        <w:t>Implementations</w:t>
      </w:r>
      <w:r w:rsidR="000418A6">
        <w:rPr>
          <w:b/>
          <w:bCs/>
          <w:i/>
          <w:iCs/>
          <w:u w:val="single"/>
        </w:rPr>
        <w:t xml:space="preserve"> &amp; deployments</w:t>
      </w:r>
    </w:p>
    <w:p w14:paraId="264E4A4F" w14:textId="0A461B75" w:rsidR="00EE29C7" w:rsidRDefault="00631A65" w:rsidP="00355EAD">
      <w:pPr>
        <w:jc w:val="both"/>
      </w:pPr>
      <w:r>
        <w:t xml:space="preserve">Typical implementations are taken into considerations when 3GPP specifies BS requirements. TAE requirements are among </w:t>
      </w:r>
      <w:r w:rsidR="002951A1">
        <w:t xml:space="preserve">the most important BS requirements. </w:t>
      </w:r>
    </w:p>
    <w:p w14:paraId="0370D8BD" w14:textId="1E422D41" w:rsidR="002951A1" w:rsidRDefault="002951A1" w:rsidP="00355EAD">
      <w:pPr>
        <w:jc w:val="both"/>
      </w:pPr>
      <w:r>
        <w:t xml:space="preserve">Currently we have seen implementations which represent different TAE capabilities </w:t>
      </w:r>
      <w:r w:rsidR="0031507B">
        <w:t>in the discussions and in the field. One of the key characteristics for the particular implementation to support small TAE number is that some parts have to be shared between the two modules</w:t>
      </w:r>
      <w:r w:rsidR="0001759C">
        <w:t>,</w:t>
      </w:r>
      <w:r w:rsidR="0031507B">
        <w:t xml:space="preserve"> which transmit in different band frequencies in the inter-band CA deployment</w:t>
      </w:r>
      <w:r w:rsidR="00B56596">
        <w:t>s</w:t>
      </w:r>
      <w:r w:rsidR="009C512C">
        <w:t>.</w:t>
      </w:r>
    </w:p>
    <w:p w14:paraId="1526E205" w14:textId="4189B0D5" w:rsidR="00B56596" w:rsidRDefault="00B56596" w:rsidP="00355EAD">
      <w:pPr>
        <w:jc w:val="both"/>
      </w:pPr>
      <w:r>
        <w:t>In figures 1-2 we illustrate high-level concepts of fully shared and decoupled BS CA implementations</w:t>
      </w:r>
      <w:r w:rsidR="00A71F6C">
        <w:t>.</w:t>
      </w:r>
      <w:r>
        <w:t xml:space="preserve"> </w:t>
      </w:r>
    </w:p>
    <w:p w14:paraId="691F8196" w14:textId="7AF07F35" w:rsidR="00700607" w:rsidRDefault="00CF2BD8" w:rsidP="00700607">
      <w:pPr>
        <w:keepNext/>
        <w:jc w:val="center"/>
      </w:pPr>
      <w:r>
        <w:object w:dxaOrig="10044" w:dyaOrig="4609" w14:anchorId="23F9E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75pt;height:111pt" o:ole="">
            <v:imagedata r:id="rId10" o:title=""/>
          </v:shape>
          <o:OLEObject Type="Embed" ProgID="Visio.Drawing.15" ShapeID="_x0000_i1025" DrawAspect="Content" ObjectID="_1753231495" r:id="rId11"/>
        </w:object>
      </w:r>
    </w:p>
    <w:p w14:paraId="0F75DE23" w14:textId="1E8DF4D2" w:rsidR="00CE7743" w:rsidRDefault="00700607" w:rsidP="00700607">
      <w:pPr>
        <w:pStyle w:val="Caption"/>
        <w:jc w:val="center"/>
      </w:pPr>
      <w:r>
        <w:t xml:space="preserve">Figure </w:t>
      </w:r>
      <w:fldSimple w:instr=" SEQ Figure \* ARABIC ">
        <w:r>
          <w:rPr>
            <w:noProof/>
          </w:rPr>
          <w:t>1</w:t>
        </w:r>
      </w:fldSimple>
      <w:r w:rsidR="00A71F6C">
        <w:rPr>
          <w:lang w:val="en-US"/>
        </w:rPr>
        <w:t>.</w:t>
      </w:r>
      <w:r>
        <w:rPr>
          <w:lang w:val="en-US"/>
        </w:rPr>
        <w:t xml:space="preserve"> </w:t>
      </w:r>
      <w:r w:rsidR="00A71F6C">
        <w:rPr>
          <w:lang w:val="en-US"/>
        </w:rPr>
        <w:t>S</w:t>
      </w:r>
      <w:r>
        <w:rPr>
          <w:lang w:val="en-US"/>
        </w:rPr>
        <w:t xml:space="preserve">hared </w:t>
      </w:r>
      <w:r w:rsidR="00A71F6C">
        <w:rPr>
          <w:lang w:val="en-US"/>
        </w:rPr>
        <w:t>BS CA architecture</w:t>
      </w:r>
    </w:p>
    <w:p w14:paraId="409F0858" w14:textId="691085CE" w:rsidR="00700607" w:rsidRDefault="001767CE" w:rsidP="00700607">
      <w:pPr>
        <w:keepNext/>
        <w:jc w:val="center"/>
      </w:pPr>
      <w:r>
        <w:object w:dxaOrig="9205" w:dyaOrig="4729" w14:anchorId="7D761D18">
          <v:shape id="_x0000_i1026" type="#_x0000_t75" style="width:230.25pt;height:118.5pt" o:ole="">
            <v:imagedata r:id="rId12" o:title=""/>
          </v:shape>
          <o:OLEObject Type="Embed" ProgID="Visio.Drawing.15" ShapeID="_x0000_i1026" DrawAspect="Content" ObjectID="_1753231496" r:id="rId13"/>
        </w:object>
      </w:r>
    </w:p>
    <w:p w14:paraId="40CA73A7" w14:textId="4FD84449" w:rsidR="00C35087" w:rsidRDefault="00700607" w:rsidP="00700607">
      <w:pPr>
        <w:pStyle w:val="Caption"/>
        <w:jc w:val="center"/>
      </w:pPr>
      <w:r>
        <w:t xml:space="preserve">Figure </w:t>
      </w:r>
      <w:fldSimple w:instr=" SEQ Figure \* ARABIC ">
        <w:r>
          <w:rPr>
            <w:noProof/>
          </w:rPr>
          <w:t>2</w:t>
        </w:r>
      </w:fldSimple>
      <w:r w:rsidR="00A71F6C">
        <w:rPr>
          <w:lang w:val="en-US"/>
        </w:rPr>
        <w:t>.</w:t>
      </w:r>
      <w:r>
        <w:rPr>
          <w:lang w:val="en-US"/>
        </w:rPr>
        <w:t xml:space="preserve"> </w:t>
      </w:r>
      <w:r w:rsidR="00A71F6C">
        <w:rPr>
          <w:lang w:val="en-US"/>
        </w:rPr>
        <w:t>D</w:t>
      </w:r>
      <w:r w:rsidR="00C31D5E">
        <w:rPr>
          <w:lang w:val="en-US"/>
        </w:rPr>
        <w:t>ecoupled</w:t>
      </w:r>
      <w:r>
        <w:rPr>
          <w:lang w:val="en-US"/>
        </w:rPr>
        <w:t xml:space="preserve"> </w:t>
      </w:r>
      <w:r w:rsidR="00A71F6C">
        <w:rPr>
          <w:lang w:val="en-US"/>
        </w:rPr>
        <w:t>BS CA architecture</w:t>
      </w:r>
    </w:p>
    <w:p w14:paraId="533F602A" w14:textId="48779EFD" w:rsidR="00CE7743" w:rsidRDefault="009C512C" w:rsidP="00824443">
      <w:pPr>
        <w:jc w:val="both"/>
      </w:pPr>
      <w:r>
        <w:t xml:space="preserve">Typically, for band combinations </w:t>
      </w:r>
      <w:r w:rsidR="00170A51">
        <w:t>with band components</w:t>
      </w:r>
      <w:r w:rsidR="00A71F6C">
        <w:t>,</w:t>
      </w:r>
      <w:r w:rsidR="00170A51">
        <w:t xml:space="preserve"> which are rather close in frequency, it is natural that we could share the whole baseband and </w:t>
      </w:r>
      <w:r w:rsidR="006B0F3C">
        <w:t>RF</w:t>
      </w:r>
      <w:r w:rsidR="00170A51">
        <w:t xml:space="preserve"> </w:t>
      </w:r>
      <w:r w:rsidR="00DD3F14">
        <w:t xml:space="preserve">between the bands such that </w:t>
      </w:r>
      <w:r w:rsidR="00403D55">
        <w:t>the operator could choose to deploy the two bands at the same spot once and for both.</w:t>
      </w:r>
      <w:r w:rsidR="00E72E66">
        <w:t xml:space="preserve"> However</w:t>
      </w:r>
      <w:r w:rsidR="007B29D1">
        <w:t>,</w:t>
      </w:r>
      <w:r w:rsidR="00E72E66">
        <w:t xml:space="preserve"> there are cases that this is not </w:t>
      </w:r>
      <w:r w:rsidR="00A71F6C">
        <w:t>possible</w:t>
      </w:r>
      <w:r w:rsidR="00D72177">
        <w:t xml:space="preserve"> from</w:t>
      </w:r>
      <w:r w:rsidR="00E72E66">
        <w:t xml:space="preserve"> </w:t>
      </w:r>
      <w:r w:rsidR="00D72177">
        <w:t xml:space="preserve">the </w:t>
      </w:r>
      <w:r w:rsidR="00E72E66">
        <w:t>deployment perspective.</w:t>
      </w:r>
      <w:r w:rsidR="00D72177">
        <w:t xml:space="preserve"> </w:t>
      </w:r>
      <w:r w:rsidR="00762DC1">
        <w:t xml:space="preserve">For </w:t>
      </w:r>
      <w:r w:rsidR="004D6E88">
        <w:t xml:space="preserve">many </w:t>
      </w:r>
      <w:r w:rsidR="00762DC1">
        <w:t xml:space="preserve">cases, </w:t>
      </w:r>
      <w:r w:rsidR="00790B8C">
        <w:t>a larger</w:t>
      </w:r>
      <w:r w:rsidR="004D6E88">
        <w:t xml:space="preserve"> </w:t>
      </w:r>
      <w:r w:rsidR="00762DC1">
        <w:t xml:space="preserve">flexibility of the </w:t>
      </w:r>
      <w:r w:rsidR="004D6E88">
        <w:t xml:space="preserve">CA </w:t>
      </w:r>
      <w:r w:rsidR="00762DC1">
        <w:t>deployment</w:t>
      </w:r>
      <w:r w:rsidR="004D6E88">
        <w:t>s</w:t>
      </w:r>
      <w:r w:rsidR="00762DC1">
        <w:t xml:space="preserve"> is</w:t>
      </w:r>
      <w:r w:rsidR="004D6E88">
        <w:t xml:space="preserve"> required and full</w:t>
      </w:r>
      <w:r w:rsidR="006B0F3C">
        <w:t>y</w:t>
      </w:r>
      <w:r w:rsidR="004D6E88">
        <w:t xml:space="preserve"> </w:t>
      </w:r>
      <w:r w:rsidR="006B0F3C">
        <w:t xml:space="preserve">shared baseband and RF </w:t>
      </w:r>
      <w:r w:rsidR="00790B8C">
        <w:t>implementations for inter-band CA scenarios are not justified or possible</w:t>
      </w:r>
      <w:r w:rsidR="00762DC1">
        <w:t>.</w:t>
      </w:r>
      <w:r w:rsidR="000418A6">
        <w:t xml:space="preserve"> </w:t>
      </w:r>
      <w:r w:rsidR="00790B8C">
        <w:t>For such scenarios</w:t>
      </w:r>
      <w:r w:rsidR="00282D07">
        <w:t xml:space="preserve"> </w:t>
      </w:r>
      <w:r w:rsidR="00790B8C">
        <w:t xml:space="preserve">there is </w:t>
      </w:r>
      <w:r w:rsidR="00282D07">
        <w:t xml:space="preserve">no </w:t>
      </w:r>
      <w:r w:rsidR="00790B8C">
        <w:t xml:space="preserve">other </w:t>
      </w:r>
      <w:r w:rsidR="00282D07">
        <w:t>choice</w:t>
      </w:r>
      <w:r w:rsidR="00790B8C">
        <w:t>,</w:t>
      </w:r>
      <w:r w:rsidR="00282D07">
        <w:t xml:space="preserve"> but to allow a </w:t>
      </w:r>
      <w:r w:rsidR="00CE7743">
        <w:t xml:space="preserve">more </w:t>
      </w:r>
      <w:r w:rsidR="00282D07">
        <w:t>reasonable TAE number.</w:t>
      </w:r>
      <w:r w:rsidR="00815A7E">
        <w:t xml:space="preserve"> </w:t>
      </w:r>
    </w:p>
    <w:p w14:paraId="780FBF02" w14:textId="42A3C7B3" w:rsidR="00E72E66" w:rsidRDefault="00815A7E" w:rsidP="00182B74">
      <w:r>
        <w:t>Since Rel-15, inter-band CA capable UE-s have been implemented assuming TAE equalling 3</w:t>
      </w:r>
      <w:r w:rsidR="005E3379">
        <w:t>us</w:t>
      </w:r>
      <w:r>
        <w:t>.</w:t>
      </w:r>
      <w:r w:rsidR="00C867EE">
        <w:t xml:space="preserve"> We don’t see a revolutionary reason to change the requirements at this moment.</w:t>
      </w:r>
    </w:p>
    <w:p w14:paraId="2D1C31E7" w14:textId="029E6B3A" w:rsidR="005E3379" w:rsidRPr="009E17B4" w:rsidRDefault="002A4A5E" w:rsidP="00182B74">
      <w:pPr>
        <w:rPr>
          <w:b/>
          <w:bCs/>
        </w:rPr>
      </w:pPr>
      <w:r w:rsidRPr="009E17B4">
        <w:rPr>
          <w:b/>
          <w:bCs/>
        </w:rPr>
        <w:t xml:space="preserve">Proposal 1: </w:t>
      </w:r>
      <w:r w:rsidR="00CE7743" w:rsidRPr="009E17B4">
        <w:rPr>
          <w:b/>
          <w:bCs/>
        </w:rPr>
        <w:t>Apply 3us TAE requirements</w:t>
      </w:r>
      <w:r w:rsidR="00351E51" w:rsidRPr="009E17B4">
        <w:rPr>
          <w:b/>
          <w:bCs/>
        </w:rPr>
        <w:t xml:space="preserve"> for </w:t>
      </w:r>
      <w:r w:rsidR="008D3518">
        <w:rPr>
          <w:b/>
          <w:bCs/>
        </w:rPr>
        <w:t xml:space="preserve">FR1 </w:t>
      </w:r>
      <w:r w:rsidR="00351E51" w:rsidRPr="009E17B4">
        <w:rPr>
          <w:b/>
          <w:bCs/>
        </w:rPr>
        <w:t>inter-band carrier aggregation SSB-less operations.</w:t>
      </w:r>
      <w:r w:rsidR="00CE7743" w:rsidRPr="009E17B4">
        <w:rPr>
          <w:b/>
          <w:bCs/>
        </w:rPr>
        <w:t xml:space="preserve"> </w:t>
      </w:r>
    </w:p>
    <w:p w14:paraId="6F58DB9E" w14:textId="2321FB7F" w:rsidR="0044084E" w:rsidRPr="00720A6D" w:rsidRDefault="00B7638B" w:rsidP="0044084E">
      <w:pPr>
        <w:rPr>
          <w:b/>
          <w:i/>
          <w:u w:val="single"/>
        </w:rPr>
      </w:pPr>
      <w:r w:rsidRPr="00720A6D">
        <w:rPr>
          <w:b/>
          <w:i/>
          <w:u w:val="single"/>
        </w:rPr>
        <w:t>Improved</w:t>
      </w:r>
      <w:r w:rsidR="0044084E" w:rsidRPr="00720A6D">
        <w:rPr>
          <w:b/>
          <w:i/>
          <w:u w:val="single"/>
        </w:rPr>
        <w:t xml:space="preserve"> BS </w:t>
      </w:r>
      <w:r w:rsidRPr="00720A6D">
        <w:rPr>
          <w:b/>
          <w:i/>
          <w:u w:val="single"/>
        </w:rPr>
        <w:t>capabilities</w:t>
      </w:r>
    </w:p>
    <w:p w14:paraId="527E1C2E" w14:textId="45BCC71A" w:rsidR="00C867EE" w:rsidRPr="00720A6D" w:rsidRDefault="009E17B4" w:rsidP="00824443">
      <w:pPr>
        <w:jc w:val="both"/>
      </w:pPr>
      <w:r w:rsidRPr="00720A6D">
        <w:t xml:space="preserve">As we mentioned there are </w:t>
      </w:r>
      <w:r w:rsidR="00102B1D" w:rsidRPr="00720A6D">
        <w:t>implementations</w:t>
      </w:r>
      <w:r w:rsidR="000C776E" w:rsidRPr="00720A6D">
        <w:t>,</w:t>
      </w:r>
      <w:r w:rsidRPr="00720A6D">
        <w:t xml:space="preserve"> which </w:t>
      </w:r>
      <w:r w:rsidR="000C776E" w:rsidRPr="00720A6D">
        <w:t xml:space="preserve">can achieve better </w:t>
      </w:r>
      <w:r w:rsidRPr="00720A6D">
        <w:t>TAE performance</w:t>
      </w:r>
      <w:r w:rsidR="00531A3F" w:rsidRPr="00720A6D">
        <w:t xml:space="preserve"> under certain scenarios</w:t>
      </w:r>
      <w:r w:rsidR="000C776E" w:rsidRPr="00720A6D">
        <w:t>,</w:t>
      </w:r>
      <w:r w:rsidRPr="00720A6D">
        <w:t xml:space="preserve"> but limit deployment </w:t>
      </w:r>
      <w:r w:rsidR="00977864" w:rsidRPr="00720A6D">
        <w:t xml:space="preserve">possibilities. For such powerful combination of modules, one of the considerations is to allow better TAE requirements so that </w:t>
      </w:r>
      <w:r w:rsidR="007018C2" w:rsidRPr="00720A6D">
        <w:t xml:space="preserve">when this kind of product declares enhanced TAE requirements, </w:t>
      </w:r>
      <w:r w:rsidR="00102B1D" w:rsidRPr="00720A6D">
        <w:t>corresponding test cases are ready to validate the declared capability.</w:t>
      </w:r>
    </w:p>
    <w:p w14:paraId="07311327" w14:textId="77777777" w:rsidR="00F21566" w:rsidRDefault="008C5BAD" w:rsidP="00182B74">
      <w:pPr>
        <w:rPr>
          <w:b/>
        </w:rPr>
      </w:pPr>
      <w:r w:rsidRPr="00720A6D">
        <w:rPr>
          <w:b/>
        </w:rPr>
        <w:t xml:space="preserve">Observation 1: </w:t>
      </w:r>
      <w:r w:rsidR="001A09A6" w:rsidRPr="00720A6D">
        <w:rPr>
          <w:b/>
        </w:rPr>
        <w:t>Some BSs can support better TAE depending on implementation and specific scenarios</w:t>
      </w:r>
      <w:r w:rsidR="00720A6D" w:rsidRPr="00720A6D">
        <w:rPr>
          <w:b/>
        </w:rPr>
        <w:t>.</w:t>
      </w:r>
    </w:p>
    <w:p w14:paraId="5CD70C0F" w14:textId="3AC59BD3" w:rsidR="00F034B1" w:rsidRDefault="00F21566" w:rsidP="00182B74">
      <w:r>
        <w:rPr>
          <w:bCs/>
        </w:rPr>
        <w:t xml:space="preserve">There </w:t>
      </w:r>
      <w:r w:rsidR="00F034B1" w:rsidRPr="00F21566">
        <w:rPr>
          <w:bCs/>
        </w:rPr>
        <w:t>are</w:t>
      </w:r>
      <w:r w:rsidR="002D54C5" w:rsidRPr="00F21566">
        <w:rPr>
          <w:bCs/>
        </w:rPr>
        <w:t xml:space="preserve"> observations</w:t>
      </w:r>
      <w:r w:rsidR="00F034B1" w:rsidRPr="00F21566">
        <w:rPr>
          <w:bCs/>
        </w:rPr>
        <w:t xml:space="preserve"> from </w:t>
      </w:r>
      <w:r w:rsidR="00254615" w:rsidRPr="00F21566">
        <w:rPr>
          <w:bCs/>
        </w:rPr>
        <w:t xml:space="preserve">companies in the previous meeting that </w:t>
      </w:r>
      <w:r w:rsidR="00905708" w:rsidRPr="00F21566">
        <w:rPr>
          <w:bCs/>
        </w:rPr>
        <w:t xml:space="preserve">for 30khz </w:t>
      </w:r>
      <w:r w:rsidR="002D54C5" w:rsidRPr="00F21566">
        <w:rPr>
          <w:bCs/>
        </w:rPr>
        <w:t>SCS the TAE number is larger than half</w:t>
      </w:r>
      <w:r w:rsidR="002D54C5">
        <w:t xml:space="preserve"> CP length of the most cases.</w:t>
      </w:r>
    </w:p>
    <w:tbl>
      <w:tblPr>
        <w:tblStyle w:val="GridTable5Dark"/>
        <w:tblW w:w="7200" w:type="dxa"/>
        <w:jc w:val="center"/>
        <w:tblLook w:val="04A0" w:firstRow="1" w:lastRow="0" w:firstColumn="1" w:lastColumn="0" w:noHBand="0" w:noVBand="1"/>
      </w:tblPr>
      <w:tblGrid>
        <w:gridCol w:w="1170"/>
        <w:gridCol w:w="1980"/>
        <w:gridCol w:w="1260"/>
        <w:gridCol w:w="2790"/>
      </w:tblGrid>
      <w:tr w:rsidR="007F5BDE" w14:paraId="4402F120" w14:textId="13E8C878" w:rsidTr="007F5BD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70" w:type="dxa"/>
          </w:tcPr>
          <w:p w14:paraId="5103534D" w14:textId="735CCA20" w:rsidR="007F5BDE" w:rsidRDefault="007F5BDE" w:rsidP="00E36BED">
            <w:r>
              <w:t>SCS (kHz)</w:t>
            </w:r>
          </w:p>
        </w:tc>
        <w:tc>
          <w:tcPr>
            <w:tcW w:w="1980" w:type="dxa"/>
          </w:tcPr>
          <w:p w14:paraId="1640B944" w14:textId="4447D233" w:rsidR="007F5BDE" w:rsidRDefault="007F5BDE" w:rsidP="00E36BED">
            <w:pPr>
              <w:cnfStyle w:val="100000000000" w:firstRow="1" w:lastRow="0" w:firstColumn="0" w:lastColumn="0" w:oddVBand="0" w:evenVBand="0" w:oddHBand="0" w:evenHBand="0" w:firstRowFirstColumn="0" w:firstRowLastColumn="0" w:lastRowFirstColumn="0" w:lastRowLastColumn="0"/>
            </w:pPr>
            <w:r>
              <w:t>Symbol length</w:t>
            </w:r>
          </w:p>
        </w:tc>
        <w:tc>
          <w:tcPr>
            <w:tcW w:w="1260" w:type="dxa"/>
          </w:tcPr>
          <w:p w14:paraId="10030AA3" w14:textId="770D7DC1" w:rsidR="007F5BDE" w:rsidRDefault="007F5BDE" w:rsidP="00E36BED">
            <w:pPr>
              <w:cnfStyle w:val="100000000000" w:firstRow="1" w:lastRow="0" w:firstColumn="0" w:lastColumn="0" w:oddVBand="0" w:evenVBand="0" w:oddHBand="0" w:evenHBand="0" w:firstRowFirstColumn="0" w:firstRowLastColumn="0" w:lastRowFirstColumn="0" w:lastRowLastColumn="0"/>
            </w:pPr>
            <w:r>
              <w:t>CP length</w:t>
            </w:r>
          </w:p>
        </w:tc>
        <w:tc>
          <w:tcPr>
            <w:tcW w:w="2790" w:type="dxa"/>
          </w:tcPr>
          <w:p w14:paraId="5FBBD5B9" w14:textId="2E323467" w:rsidR="007F5BDE" w:rsidRDefault="007F5BDE" w:rsidP="00E36BED">
            <w:pPr>
              <w:cnfStyle w:val="100000000000" w:firstRow="1" w:lastRow="0" w:firstColumn="0" w:lastColumn="0" w:oddVBand="0" w:evenVBand="0" w:oddHBand="0" w:evenHBand="0" w:firstRowFirstColumn="0" w:firstRowLastColumn="0" w:lastRowFirstColumn="0" w:lastRowLastColumn="0"/>
            </w:pPr>
            <w:r>
              <w:t>CP for long Symbol</w:t>
            </w:r>
          </w:p>
        </w:tc>
      </w:tr>
      <w:tr w:rsidR="007F5BDE" w14:paraId="3EBFC149" w14:textId="0DFAA105" w:rsidTr="007F5B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70" w:type="dxa"/>
          </w:tcPr>
          <w:p w14:paraId="6E8CE48F" w14:textId="47E22099" w:rsidR="007F5BDE" w:rsidRDefault="007F5BDE" w:rsidP="00E36BED">
            <w:r>
              <w:t>15</w:t>
            </w:r>
          </w:p>
        </w:tc>
        <w:tc>
          <w:tcPr>
            <w:tcW w:w="1980" w:type="dxa"/>
          </w:tcPr>
          <w:p w14:paraId="302467DC" w14:textId="53AF36E9" w:rsidR="007F5BDE" w:rsidRDefault="007F5BDE" w:rsidP="00E36BED">
            <w:pPr>
              <w:cnfStyle w:val="000000100000" w:firstRow="0" w:lastRow="0" w:firstColumn="0" w:lastColumn="0" w:oddVBand="0" w:evenVBand="0" w:oddHBand="1" w:evenHBand="0" w:firstRowFirstColumn="0" w:firstRowLastColumn="0" w:lastRowFirstColumn="0" w:lastRowLastColumn="0"/>
            </w:pPr>
            <w:r>
              <w:t>66.67us</w:t>
            </w:r>
          </w:p>
        </w:tc>
        <w:tc>
          <w:tcPr>
            <w:tcW w:w="1260" w:type="dxa"/>
          </w:tcPr>
          <w:p w14:paraId="7BED912D" w14:textId="68DAC6B8" w:rsidR="007F5BDE" w:rsidRDefault="007F5BDE" w:rsidP="00E36BED">
            <w:pPr>
              <w:cnfStyle w:val="000000100000" w:firstRow="0" w:lastRow="0" w:firstColumn="0" w:lastColumn="0" w:oddVBand="0" w:evenVBand="0" w:oddHBand="1" w:evenHBand="0" w:firstRowFirstColumn="0" w:firstRowLastColumn="0" w:lastRowFirstColumn="0" w:lastRowLastColumn="0"/>
            </w:pPr>
            <w:r>
              <w:t>4.69us</w:t>
            </w:r>
          </w:p>
        </w:tc>
        <w:tc>
          <w:tcPr>
            <w:tcW w:w="2790" w:type="dxa"/>
          </w:tcPr>
          <w:p w14:paraId="63E762A2" w14:textId="526BC04D" w:rsidR="007F5BDE" w:rsidRDefault="007F5BDE" w:rsidP="00E36BED">
            <w:pPr>
              <w:cnfStyle w:val="000000100000" w:firstRow="0" w:lastRow="0" w:firstColumn="0" w:lastColumn="0" w:oddVBand="0" w:evenVBand="0" w:oddHBand="1" w:evenHBand="0" w:firstRowFirstColumn="0" w:firstRowLastColumn="0" w:lastRowFirstColumn="0" w:lastRowLastColumn="0"/>
            </w:pPr>
            <w:r>
              <w:t>5.2us</w:t>
            </w:r>
          </w:p>
        </w:tc>
      </w:tr>
      <w:tr w:rsidR="007F5BDE" w14:paraId="6D53211F" w14:textId="2EEA5AF7" w:rsidTr="007F5BDE">
        <w:trPr>
          <w:jc w:val="center"/>
        </w:trPr>
        <w:tc>
          <w:tcPr>
            <w:cnfStyle w:val="001000000000" w:firstRow="0" w:lastRow="0" w:firstColumn="1" w:lastColumn="0" w:oddVBand="0" w:evenVBand="0" w:oddHBand="0" w:evenHBand="0" w:firstRowFirstColumn="0" w:firstRowLastColumn="0" w:lastRowFirstColumn="0" w:lastRowLastColumn="0"/>
            <w:tcW w:w="1170" w:type="dxa"/>
          </w:tcPr>
          <w:p w14:paraId="4E763539" w14:textId="65C34054" w:rsidR="007F5BDE" w:rsidRDefault="007F5BDE" w:rsidP="00E36BED">
            <w:r>
              <w:t>30</w:t>
            </w:r>
          </w:p>
        </w:tc>
        <w:tc>
          <w:tcPr>
            <w:tcW w:w="1980" w:type="dxa"/>
          </w:tcPr>
          <w:p w14:paraId="01B68BBE" w14:textId="1A84B60E" w:rsidR="007F5BDE" w:rsidRDefault="007F5BDE" w:rsidP="00E36BED">
            <w:pPr>
              <w:cnfStyle w:val="000000000000" w:firstRow="0" w:lastRow="0" w:firstColumn="0" w:lastColumn="0" w:oddVBand="0" w:evenVBand="0" w:oddHBand="0" w:evenHBand="0" w:firstRowFirstColumn="0" w:firstRowLastColumn="0" w:lastRowFirstColumn="0" w:lastRowLastColumn="0"/>
            </w:pPr>
            <w:r>
              <w:t>33.33us</w:t>
            </w:r>
          </w:p>
        </w:tc>
        <w:tc>
          <w:tcPr>
            <w:tcW w:w="1260" w:type="dxa"/>
          </w:tcPr>
          <w:p w14:paraId="0CE2F8AD" w14:textId="0989579A" w:rsidR="007F5BDE" w:rsidRDefault="007F5BDE" w:rsidP="00E36BED">
            <w:pPr>
              <w:cnfStyle w:val="000000000000" w:firstRow="0" w:lastRow="0" w:firstColumn="0" w:lastColumn="0" w:oddVBand="0" w:evenVBand="0" w:oddHBand="0" w:evenHBand="0" w:firstRowFirstColumn="0" w:firstRowLastColumn="0" w:lastRowFirstColumn="0" w:lastRowLastColumn="0"/>
            </w:pPr>
            <w:r>
              <w:t>2.34us</w:t>
            </w:r>
          </w:p>
        </w:tc>
        <w:tc>
          <w:tcPr>
            <w:tcW w:w="2790" w:type="dxa"/>
          </w:tcPr>
          <w:p w14:paraId="7A6AC6A2" w14:textId="6E224519" w:rsidR="007F5BDE" w:rsidRDefault="007F5BDE" w:rsidP="00E36BED">
            <w:pPr>
              <w:cnfStyle w:val="000000000000" w:firstRow="0" w:lastRow="0" w:firstColumn="0" w:lastColumn="0" w:oddVBand="0" w:evenVBand="0" w:oddHBand="0" w:evenHBand="0" w:firstRowFirstColumn="0" w:firstRowLastColumn="0" w:lastRowFirstColumn="0" w:lastRowLastColumn="0"/>
            </w:pPr>
            <w:r>
              <w:t>2.86us</w:t>
            </w:r>
          </w:p>
        </w:tc>
      </w:tr>
      <w:tr w:rsidR="007F5BDE" w14:paraId="17CC07CE" w14:textId="4738BBFF" w:rsidTr="007F5BD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70" w:type="dxa"/>
          </w:tcPr>
          <w:p w14:paraId="609F63E5" w14:textId="088ACD75" w:rsidR="007F5BDE" w:rsidRDefault="007F5BDE" w:rsidP="00E36BED">
            <w:r>
              <w:t>60</w:t>
            </w:r>
          </w:p>
        </w:tc>
        <w:tc>
          <w:tcPr>
            <w:tcW w:w="1980" w:type="dxa"/>
          </w:tcPr>
          <w:p w14:paraId="40A2599A" w14:textId="369CA561" w:rsidR="007F5BDE" w:rsidRDefault="007F5BDE" w:rsidP="00E36BED">
            <w:pPr>
              <w:cnfStyle w:val="000000100000" w:firstRow="0" w:lastRow="0" w:firstColumn="0" w:lastColumn="0" w:oddVBand="0" w:evenVBand="0" w:oddHBand="1" w:evenHBand="0" w:firstRowFirstColumn="0" w:firstRowLastColumn="0" w:lastRowFirstColumn="0" w:lastRowLastColumn="0"/>
            </w:pPr>
            <w:r>
              <w:t>16.67us</w:t>
            </w:r>
          </w:p>
        </w:tc>
        <w:tc>
          <w:tcPr>
            <w:tcW w:w="1260" w:type="dxa"/>
          </w:tcPr>
          <w:p w14:paraId="62CE3311" w14:textId="0A1F665E" w:rsidR="007F5BDE" w:rsidRDefault="007F5BDE" w:rsidP="00E36BED">
            <w:pPr>
              <w:cnfStyle w:val="000000100000" w:firstRow="0" w:lastRow="0" w:firstColumn="0" w:lastColumn="0" w:oddVBand="0" w:evenVBand="0" w:oddHBand="1" w:evenHBand="0" w:firstRowFirstColumn="0" w:firstRowLastColumn="0" w:lastRowFirstColumn="0" w:lastRowLastColumn="0"/>
            </w:pPr>
            <w:r>
              <w:t>1.17us</w:t>
            </w:r>
          </w:p>
        </w:tc>
        <w:tc>
          <w:tcPr>
            <w:tcW w:w="2790" w:type="dxa"/>
          </w:tcPr>
          <w:p w14:paraId="1B89FD6D" w14:textId="7EA1B1B0" w:rsidR="007F5BDE" w:rsidRDefault="007F5BDE" w:rsidP="00E36BED">
            <w:pPr>
              <w:cnfStyle w:val="000000100000" w:firstRow="0" w:lastRow="0" w:firstColumn="0" w:lastColumn="0" w:oddVBand="0" w:evenVBand="0" w:oddHBand="1" w:evenHBand="0" w:firstRowFirstColumn="0" w:firstRowLastColumn="0" w:lastRowFirstColumn="0" w:lastRowLastColumn="0"/>
            </w:pPr>
            <w:r>
              <w:t>1.69us</w:t>
            </w:r>
            <w:r w:rsidR="00934C81">
              <w:t xml:space="preserve"> (</w:t>
            </w:r>
            <w:r w:rsidR="00114204">
              <w:t>4.13us for ECP</w:t>
            </w:r>
            <w:r w:rsidR="00934C81">
              <w:t>)</w:t>
            </w:r>
          </w:p>
        </w:tc>
      </w:tr>
    </w:tbl>
    <w:p w14:paraId="05FF70E3" w14:textId="1AB920D8" w:rsidR="00027A0E" w:rsidRPr="006F6C8F" w:rsidRDefault="00027A0E" w:rsidP="00182B74">
      <w:pPr>
        <w:rPr>
          <w:b/>
          <w:bCs/>
        </w:rPr>
      </w:pPr>
      <w:r w:rsidRPr="006F6C8F">
        <w:rPr>
          <w:b/>
          <w:bCs/>
        </w:rPr>
        <w:t xml:space="preserve">Observation 2: </w:t>
      </w:r>
      <w:r w:rsidR="00857353" w:rsidRPr="006F6C8F">
        <w:rPr>
          <w:b/>
          <w:bCs/>
        </w:rPr>
        <w:t>BS i</w:t>
      </w:r>
      <w:r w:rsidR="0080399D" w:rsidRPr="006F6C8F">
        <w:rPr>
          <w:b/>
          <w:bCs/>
        </w:rPr>
        <w:t>mplementation</w:t>
      </w:r>
      <w:r w:rsidR="00857353" w:rsidRPr="006F6C8F">
        <w:rPr>
          <w:b/>
          <w:bCs/>
        </w:rPr>
        <w:t>s</w:t>
      </w:r>
      <w:r w:rsidR="0080399D" w:rsidRPr="006F6C8F">
        <w:rPr>
          <w:b/>
          <w:bCs/>
        </w:rPr>
        <w:t xml:space="preserve"> achieving better TAE than half CP length improve synchronization performance of the system for some numerologies.</w:t>
      </w:r>
    </w:p>
    <w:p w14:paraId="06B0650C" w14:textId="77777777" w:rsidR="00F01182" w:rsidRPr="00146B4F" w:rsidRDefault="00F01182" w:rsidP="00F01182">
      <w:pPr>
        <w:pStyle w:val="Heading1"/>
      </w:pPr>
      <w:r w:rsidRPr="00146B4F">
        <w:t>Conclusion</w:t>
      </w:r>
    </w:p>
    <w:p w14:paraId="7423FE72" w14:textId="77777777" w:rsidR="001D1C54" w:rsidRDefault="001D1C54" w:rsidP="001D1C54">
      <w:r w:rsidRPr="00536CC1">
        <w:t>In this paper we provide our views on</w:t>
      </w:r>
      <w:r>
        <w:t xml:space="preserve"> the TAE requirements for the inter-band carrier aggregation with SSB-less SCell operations. We propose that the TAE requirement is not changed in general in order to guarantee a flexible deployment.</w:t>
      </w:r>
    </w:p>
    <w:p w14:paraId="06531C5E" w14:textId="77777777" w:rsidR="00B43EC5" w:rsidRPr="009E17B4" w:rsidRDefault="00B43EC5" w:rsidP="00B43EC5">
      <w:pPr>
        <w:rPr>
          <w:b/>
          <w:bCs/>
        </w:rPr>
      </w:pPr>
      <w:r w:rsidRPr="009E17B4">
        <w:rPr>
          <w:b/>
          <w:bCs/>
        </w:rPr>
        <w:t xml:space="preserve">Proposal 1: Apply 3us TAE requirements for </w:t>
      </w:r>
      <w:r>
        <w:rPr>
          <w:b/>
          <w:bCs/>
        </w:rPr>
        <w:t xml:space="preserve">FR1 </w:t>
      </w:r>
      <w:r w:rsidRPr="009E17B4">
        <w:rPr>
          <w:b/>
          <w:bCs/>
        </w:rPr>
        <w:t xml:space="preserve">inter-band carrier aggregation SSB-less operations. </w:t>
      </w:r>
    </w:p>
    <w:p w14:paraId="3D7408A8" w14:textId="77777777" w:rsidR="00B43EC5" w:rsidRDefault="00B43EC5" w:rsidP="00B43EC5">
      <w:pPr>
        <w:rPr>
          <w:b/>
        </w:rPr>
      </w:pPr>
      <w:r w:rsidRPr="00720A6D">
        <w:rPr>
          <w:b/>
        </w:rPr>
        <w:t>Observation 1: Some BSs can support better TAE depending on implementation and specific scenarios.</w:t>
      </w:r>
    </w:p>
    <w:p w14:paraId="277CEBF3" w14:textId="77777777" w:rsidR="00B43EC5" w:rsidRPr="006F6C8F" w:rsidRDefault="00B43EC5" w:rsidP="00B43EC5">
      <w:pPr>
        <w:rPr>
          <w:b/>
          <w:bCs/>
        </w:rPr>
      </w:pPr>
      <w:r w:rsidRPr="006F6C8F">
        <w:rPr>
          <w:b/>
          <w:bCs/>
        </w:rPr>
        <w:t>Observation 2: BS implementations achieving better TAE than half CP length improve synchronization performance of the system for some numerologies.</w:t>
      </w:r>
    </w:p>
    <w:p w14:paraId="0F869E2E" w14:textId="77777777" w:rsidR="00F01182" w:rsidRPr="00146B4F" w:rsidRDefault="00F01182" w:rsidP="00F01182">
      <w:pPr>
        <w:pStyle w:val="Heading1"/>
      </w:pPr>
      <w:r w:rsidRPr="00146B4F">
        <w:t>References</w:t>
      </w:r>
    </w:p>
    <w:p w14:paraId="440E29CC" w14:textId="459FE61C" w:rsidR="0035238C" w:rsidRDefault="002D08C8" w:rsidP="00536CC1">
      <w:pPr>
        <w:widowControl w:val="0"/>
        <w:numPr>
          <w:ilvl w:val="0"/>
          <w:numId w:val="1"/>
        </w:numPr>
        <w:jc w:val="both"/>
      </w:pPr>
      <w:r>
        <w:t>R4-2310381</w:t>
      </w:r>
      <w:r w:rsidR="00EC2639">
        <w:t xml:space="preserve">, </w:t>
      </w:r>
      <w:r w:rsidRPr="002D08C8">
        <w:t>WF on RF feasibility study of Network Energy Savings for NR</w:t>
      </w:r>
      <w:r w:rsidR="00EC2639">
        <w:t>, Huawei</w:t>
      </w:r>
    </w:p>
    <w:p w14:paraId="1153F769" w14:textId="654B2B84" w:rsidR="0085014F" w:rsidRDefault="0085014F" w:rsidP="00720A6D">
      <w:pPr>
        <w:widowControl w:val="0"/>
        <w:jc w:val="both"/>
      </w:pPr>
    </w:p>
    <w:sectPr w:rsidR="0085014F" w:rsidSect="00F0118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495139" w14:textId="77777777" w:rsidR="003F3937" w:rsidRDefault="003F3937" w:rsidP="00F01182">
      <w:pPr>
        <w:spacing w:before="0" w:after="0"/>
      </w:pPr>
      <w:r>
        <w:separator/>
      </w:r>
    </w:p>
  </w:endnote>
  <w:endnote w:type="continuationSeparator" w:id="0">
    <w:p w14:paraId="4E485A1F" w14:textId="77777777" w:rsidR="003F3937" w:rsidRDefault="003F3937" w:rsidP="00F01182">
      <w:pPr>
        <w:spacing w:before="0" w:after="0"/>
      </w:pPr>
      <w:r>
        <w:continuationSeparator/>
      </w:r>
    </w:p>
  </w:endnote>
  <w:endnote w:type="continuationNotice" w:id="1">
    <w:p w14:paraId="10DCC03E" w14:textId="77777777" w:rsidR="003F3937" w:rsidRDefault="003F393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Yu Gothic"/>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311BCC" w14:textId="77777777" w:rsidR="003F3937" w:rsidRDefault="003F3937" w:rsidP="00F01182">
      <w:pPr>
        <w:spacing w:before="0" w:after="0"/>
      </w:pPr>
      <w:r>
        <w:separator/>
      </w:r>
    </w:p>
  </w:footnote>
  <w:footnote w:type="continuationSeparator" w:id="0">
    <w:p w14:paraId="5CA1F286" w14:textId="77777777" w:rsidR="003F3937" w:rsidRDefault="003F3937" w:rsidP="00F01182">
      <w:pPr>
        <w:spacing w:before="0" w:after="0"/>
      </w:pPr>
      <w:r>
        <w:continuationSeparator/>
      </w:r>
    </w:p>
  </w:footnote>
  <w:footnote w:type="continuationNotice" w:id="1">
    <w:p w14:paraId="31844044" w14:textId="77777777" w:rsidR="003F3937" w:rsidRDefault="003F393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CF0E98"/>
    <w:multiLevelType w:val="hybridMultilevel"/>
    <w:tmpl w:val="156E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E035C"/>
    <w:multiLevelType w:val="hybridMultilevel"/>
    <w:tmpl w:val="2070BAB4"/>
    <w:lvl w:ilvl="0" w:tplc="FBEAD5A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624BD1"/>
    <w:multiLevelType w:val="hybridMultilevel"/>
    <w:tmpl w:val="E9FE575E"/>
    <w:lvl w:ilvl="0" w:tplc="5AAAC1C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10"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7274F"/>
    <w:multiLevelType w:val="hybridMultilevel"/>
    <w:tmpl w:val="66DA2290"/>
    <w:lvl w:ilvl="0" w:tplc="FFFFFFFF">
      <w:start w:val="1"/>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4" w15:restartNumberingAfterBreak="0">
    <w:nsid w:val="4D8B2493"/>
    <w:multiLevelType w:val="hybridMultilevel"/>
    <w:tmpl w:val="A0766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D6781C"/>
    <w:multiLevelType w:val="hybridMultilevel"/>
    <w:tmpl w:val="3EA4A07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2B835A4"/>
    <w:multiLevelType w:val="hybridMultilevel"/>
    <w:tmpl w:val="14BA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DAC5BBC"/>
    <w:multiLevelType w:val="hybridMultilevel"/>
    <w:tmpl w:val="648A5AFA"/>
    <w:lvl w:ilvl="0" w:tplc="E23C91E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6"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DC7363"/>
    <w:multiLevelType w:val="hybridMultilevel"/>
    <w:tmpl w:val="BF140E40"/>
    <w:lvl w:ilvl="0" w:tplc="0B143844">
      <w:start w:val="1"/>
      <w:numFmt w:val="bullet"/>
      <w:lvlText w:val=""/>
      <w:lvlJc w:val="left"/>
      <w:pPr>
        <w:ind w:left="720" w:hanging="360"/>
      </w:pPr>
      <w:rPr>
        <w:rFonts w:ascii="Symbol" w:hAnsi="Symbol" w:hint="default"/>
        <w:vertAlign w:val="baseline"/>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AF5336"/>
    <w:multiLevelType w:val="hybridMultilevel"/>
    <w:tmpl w:val="65863454"/>
    <w:lvl w:ilvl="0" w:tplc="38F2E9F8">
      <w:start w:val="1"/>
      <w:numFmt w:val="bullet"/>
      <w:lvlText w:val=""/>
      <w:lvlJc w:val="left"/>
      <w:pPr>
        <w:ind w:left="1640" w:hanging="360"/>
      </w:pPr>
      <w:rPr>
        <w:rFonts w:ascii="Symbol" w:hAnsi="Symbol"/>
      </w:rPr>
    </w:lvl>
    <w:lvl w:ilvl="1" w:tplc="D05297B6">
      <w:start w:val="1"/>
      <w:numFmt w:val="bullet"/>
      <w:lvlText w:val=""/>
      <w:lvlJc w:val="left"/>
      <w:pPr>
        <w:ind w:left="2360" w:hanging="360"/>
      </w:pPr>
      <w:rPr>
        <w:rFonts w:ascii="Symbol" w:hAnsi="Symbol"/>
      </w:rPr>
    </w:lvl>
    <w:lvl w:ilvl="2" w:tplc="61B28818">
      <w:start w:val="1"/>
      <w:numFmt w:val="bullet"/>
      <w:lvlText w:val=""/>
      <w:lvlJc w:val="left"/>
      <w:pPr>
        <w:ind w:left="1640" w:hanging="360"/>
      </w:pPr>
      <w:rPr>
        <w:rFonts w:ascii="Symbol" w:hAnsi="Symbol"/>
      </w:rPr>
    </w:lvl>
    <w:lvl w:ilvl="3" w:tplc="8B1C22C0">
      <w:start w:val="1"/>
      <w:numFmt w:val="bullet"/>
      <w:lvlText w:val=""/>
      <w:lvlJc w:val="left"/>
      <w:pPr>
        <w:ind w:left="1640" w:hanging="360"/>
      </w:pPr>
      <w:rPr>
        <w:rFonts w:ascii="Symbol" w:hAnsi="Symbol"/>
      </w:rPr>
    </w:lvl>
    <w:lvl w:ilvl="4" w:tplc="6050697A">
      <w:start w:val="1"/>
      <w:numFmt w:val="bullet"/>
      <w:lvlText w:val=""/>
      <w:lvlJc w:val="left"/>
      <w:pPr>
        <w:ind w:left="1640" w:hanging="360"/>
      </w:pPr>
      <w:rPr>
        <w:rFonts w:ascii="Symbol" w:hAnsi="Symbol"/>
      </w:rPr>
    </w:lvl>
    <w:lvl w:ilvl="5" w:tplc="EB68AD14">
      <w:start w:val="1"/>
      <w:numFmt w:val="bullet"/>
      <w:lvlText w:val=""/>
      <w:lvlJc w:val="left"/>
      <w:pPr>
        <w:ind w:left="1640" w:hanging="360"/>
      </w:pPr>
      <w:rPr>
        <w:rFonts w:ascii="Symbol" w:hAnsi="Symbol"/>
      </w:rPr>
    </w:lvl>
    <w:lvl w:ilvl="6" w:tplc="8088443C">
      <w:start w:val="1"/>
      <w:numFmt w:val="bullet"/>
      <w:lvlText w:val=""/>
      <w:lvlJc w:val="left"/>
      <w:pPr>
        <w:ind w:left="1640" w:hanging="360"/>
      </w:pPr>
      <w:rPr>
        <w:rFonts w:ascii="Symbol" w:hAnsi="Symbol"/>
      </w:rPr>
    </w:lvl>
    <w:lvl w:ilvl="7" w:tplc="05981AC6">
      <w:start w:val="1"/>
      <w:numFmt w:val="bullet"/>
      <w:lvlText w:val=""/>
      <w:lvlJc w:val="left"/>
      <w:pPr>
        <w:ind w:left="1640" w:hanging="360"/>
      </w:pPr>
      <w:rPr>
        <w:rFonts w:ascii="Symbol" w:hAnsi="Symbol"/>
      </w:rPr>
    </w:lvl>
    <w:lvl w:ilvl="8" w:tplc="97E80502">
      <w:start w:val="1"/>
      <w:numFmt w:val="bullet"/>
      <w:lvlText w:val=""/>
      <w:lvlJc w:val="left"/>
      <w:pPr>
        <w:ind w:left="1640" w:hanging="360"/>
      </w:pPr>
      <w:rPr>
        <w:rFonts w:ascii="Symbol" w:hAnsi="Symbol"/>
      </w:rPr>
    </w:lvl>
  </w:abstractNum>
  <w:num w:numId="1" w16cid:durableId="56514189">
    <w:abstractNumId w:val="4"/>
  </w:num>
  <w:num w:numId="2" w16cid:durableId="1965572078">
    <w:abstractNumId w:val="20"/>
  </w:num>
  <w:num w:numId="3" w16cid:durableId="1750498845">
    <w:abstractNumId w:val="23"/>
  </w:num>
  <w:num w:numId="4" w16cid:durableId="543520260">
    <w:abstractNumId w:val="17"/>
  </w:num>
  <w:num w:numId="5" w16cid:durableId="1359502119">
    <w:abstractNumId w:val="10"/>
  </w:num>
  <w:num w:numId="6" w16cid:durableId="1793940456">
    <w:abstractNumId w:val="26"/>
  </w:num>
  <w:num w:numId="7" w16cid:durableId="537012164">
    <w:abstractNumId w:val="9"/>
  </w:num>
  <w:num w:numId="8" w16cid:durableId="2097706601">
    <w:abstractNumId w:val="0"/>
  </w:num>
  <w:num w:numId="9" w16cid:durableId="1310327117">
    <w:abstractNumId w:val="12"/>
  </w:num>
  <w:num w:numId="10" w16cid:durableId="1636716512">
    <w:abstractNumId w:val="27"/>
  </w:num>
  <w:num w:numId="11" w16cid:durableId="715861796">
    <w:abstractNumId w:val="1"/>
  </w:num>
  <w:num w:numId="12" w16cid:durableId="839199737">
    <w:abstractNumId w:val="2"/>
  </w:num>
  <w:num w:numId="13" w16cid:durableId="1818840559">
    <w:abstractNumId w:val="22"/>
  </w:num>
  <w:num w:numId="14" w16cid:durableId="1427581886">
    <w:abstractNumId w:val="13"/>
  </w:num>
  <w:num w:numId="15" w16cid:durableId="1860504042">
    <w:abstractNumId w:val="21"/>
  </w:num>
  <w:num w:numId="16" w16cid:durableId="1765879093">
    <w:abstractNumId w:val="14"/>
  </w:num>
  <w:num w:numId="17" w16cid:durableId="483280718">
    <w:abstractNumId w:val="28"/>
  </w:num>
  <w:num w:numId="18" w16cid:durableId="1885829372">
    <w:abstractNumId w:val="15"/>
  </w:num>
  <w:num w:numId="19" w16cid:durableId="513542627">
    <w:abstractNumId w:val="6"/>
  </w:num>
  <w:num w:numId="20" w16cid:durableId="754546545">
    <w:abstractNumId w:val="16"/>
  </w:num>
  <w:num w:numId="21" w16cid:durableId="693922844">
    <w:abstractNumId w:val="20"/>
  </w:num>
  <w:num w:numId="22" w16cid:durableId="488254912">
    <w:abstractNumId w:val="20"/>
  </w:num>
  <w:num w:numId="23" w16cid:durableId="313418068">
    <w:abstractNumId w:val="20"/>
  </w:num>
  <w:num w:numId="24" w16cid:durableId="1253708625">
    <w:abstractNumId w:val="20"/>
  </w:num>
  <w:num w:numId="25" w16cid:durableId="1868327563">
    <w:abstractNumId w:val="20"/>
  </w:num>
  <w:num w:numId="26" w16cid:durableId="403720693">
    <w:abstractNumId w:val="21"/>
  </w:num>
  <w:num w:numId="27" w16cid:durableId="979964366">
    <w:abstractNumId w:val="8"/>
  </w:num>
  <w:num w:numId="28" w16cid:durableId="1145703836">
    <w:abstractNumId w:val="24"/>
  </w:num>
  <w:num w:numId="29" w16cid:durableId="1350718329">
    <w:abstractNumId w:val="25"/>
  </w:num>
  <w:num w:numId="30" w16cid:durableId="1228496372">
    <w:abstractNumId w:val="11"/>
  </w:num>
  <w:num w:numId="31" w16cid:durableId="1234511580">
    <w:abstractNumId w:val="7"/>
  </w:num>
  <w:num w:numId="32" w16cid:durableId="2116704110">
    <w:abstractNumId w:val="19"/>
  </w:num>
  <w:num w:numId="33" w16cid:durableId="11028469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2539282">
    <w:abstractNumId w:val="29"/>
  </w:num>
  <w:num w:numId="35" w16cid:durableId="80837908">
    <w:abstractNumId w:val="5"/>
  </w:num>
  <w:num w:numId="36" w16cid:durableId="1173380315">
    <w:abstractNumId w:val="23"/>
  </w:num>
  <w:num w:numId="37" w16cid:durableId="166639975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oofState w:spelling="clean"/>
  <w:defaultTabStop w:val="708"/>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4793"/>
    <w:rsid w:val="00004BC1"/>
    <w:rsid w:val="00005DEA"/>
    <w:rsid w:val="00010354"/>
    <w:rsid w:val="00011672"/>
    <w:rsid w:val="000139CF"/>
    <w:rsid w:val="000170EA"/>
    <w:rsid w:val="0001759C"/>
    <w:rsid w:val="00017D70"/>
    <w:rsid w:val="00020083"/>
    <w:rsid w:val="00021794"/>
    <w:rsid w:val="000227F3"/>
    <w:rsid w:val="00022BC9"/>
    <w:rsid w:val="00023CD9"/>
    <w:rsid w:val="000251B1"/>
    <w:rsid w:val="0002538D"/>
    <w:rsid w:val="00025ABE"/>
    <w:rsid w:val="00027A0E"/>
    <w:rsid w:val="00030E5B"/>
    <w:rsid w:val="00032E03"/>
    <w:rsid w:val="000340DF"/>
    <w:rsid w:val="00036272"/>
    <w:rsid w:val="00040C74"/>
    <w:rsid w:val="000418A6"/>
    <w:rsid w:val="0004199B"/>
    <w:rsid w:val="00043C34"/>
    <w:rsid w:val="00044068"/>
    <w:rsid w:val="00045451"/>
    <w:rsid w:val="0004566A"/>
    <w:rsid w:val="00051A28"/>
    <w:rsid w:val="00054310"/>
    <w:rsid w:val="000572F6"/>
    <w:rsid w:val="000573F5"/>
    <w:rsid w:val="00060600"/>
    <w:rsid w:val="00060BFF"/>
    <w:rsid w:val="00063B38"/>
    <w:rsid w:val="000649F9"/>
    <w:rsid w:val="00064F15"/>
    <w:rsid w:val="00065555"/>
    <w:rsid w:val="00071054"/>
    <w:rsid w:val="00071BDB"/>
    <w:rsid w:val="000721B1"/>
    <w:rsid w:val="00072896"/>
    <w:rsid w:val="00073829"/>
    <w:rsid w:val="00074DFE"/>
    <w:rsid w:val="00076CE6"/>
    <w:rsid w:val="00081385"/>
    <w:rsid w:val="00084065"/>
    <w:rsid w:val="00095052"/>
    <w:rsid w:val="000A23D7"/>
    <w:rsid w:val="000A2FFB"/>
    <w:rsid w:val="000A50D0"/>
    <w:rsid w:val="000A7415"/>
    <w:rsid w:val="000A7F24"/>
    <w:rsid w:val="000A7FA8"/>
    <w:rsid w:val="000B0076"/>
    <w:rsid w:val="000B0BF2"/>
    <w:rsid w:val="000B3D16"/>
    <w:rsid w:val="000B5EF9"/>
    <w:rsid w:val="000B7484"/>
    <w:rsid w:val="000C3C28"/>
    <w:rsid w:val="000C591A"/>
    <w:rsid w:val="000C776E"/>
    <w:rsid w:val="000C7CEA"/>
    <w:rsid w:val="000D674D"/>
    <w:rsid w:val="000D7804"/>
    <w:rsid w:val="000E1A0A"/>
    <w:rsid w:val="000E6EF7"/>
    <w:rsid w:val="000E7B3A"/>
    <w:rsid w:val="000F0FA7"/>
    <w:rsid w:val="00102B1D"/>
    <w:rsid w:val="00103BF4"/>
    <w:rsid w:val="001040B8"/>
    <w:rsid w:val="00107875"/>
    <w:rsid w:val="00107AE1"/>
    <w:rsid w:val="00112CB5"/>
    <w:rsid w:val="0011347F"/>
    <w:rsid w:val="00113F61"/>
    <w:rsid w:val="00114204"/>
    <w:rsid w:val="001150F6"/>
    <w:rsid w:val="00115392"/>
    <w:rsid w:val="00115F4E"/>
    <w:rsid w:val="0011631D"/>
    <w:rsid w:val="00123C5D"/>
    <w:rsid w:val="001252BA"/>
    <w:rsid w:val="00125DD7"/>
    <w:rsid w:val="0012691F"/>
    <w:rsid w:val="001271E2"/>
    <w:rsid w:val="00131A6F"/>
    <w:rsid w:val="0013660D"/>
    <w:rsid w:val="00136953"/>
    <w:rsid w:val="00143777"/>
    <w:rsid w:val="00152119"/>
    <w:rsid w:val="00152979"/>
    <w:rsid w:val="00152F4F"/>
    <w:rsid w:val="00152FC7"/>
    <w:rsid w:val="001530D5"/>
    <w:rsid w:val="001544E7"/>
    <w:rsid w:val="00154B82"/>
    <w:rsid w:val="00155382"/>
    <w:rsid w:val="001607E8"/>
    <w:rsid w:val="00165100"/>
    <w:rsid w:val="00170A51"/>
    <w:rsid w:val="00172A34"/>
    <w:rsid w:val="00173E8F"/>
    <w:rsid w:val="00175234"/>
    <w:rsid w:val="001767CE"/>
    <w:rsid w:val="001769DC"/>
    <w:rsid w:val="001776C0"/>
    <w:rsid w:val="00181552"/>
    <w:rsid w:val="00181F62"/>
    <w:rsid w:val="00182B74"/>
    <w:rsid w:val="00183468"/>
    <w:rsid w:val="0018394C"/>
    <w:rsid w:val="0018463B"/>
    <w:rsid w:val="00185B35"/>
    <w:rsid w:val="00185EBB"/>
    <w:rsid w:val="0018602E"/>
    <w:rsid w:val="00191599"/>
    <w:rsid w:val="00191E1E"/>
    <w:rsid w:val="00193306"/>
    <w:rsid w:val="001936BF"/>
    <w:rsid w:val="00196ACE"/>
    <w:rsid w:val="001977AA"/>
    <w:rsid w:val="001A09A6"/>
    <w:rsid w:val="001A0FB7"/>
    <w:rsid w:val="001A248D"/>
    <w:rsid w:val="001A5351"/>
    <w:rsid w:val="001A63FD"/>
    <w:rsid w:val="001B0D59"/>
    <w:rsid w:val="001B170B"/>
    <w:rsid w:val="001B4B1B"/>
    <w:rsid w:val="001B7857"/>
    <w:rsid w:val="001B79B4"/>
    <w:rsid w:val="001C072A"/>
    <w:rsid w:val="001C25E3"/>
    <w:rsid w:val="001C2D4A"/>
    <w:rsid w:val="001C50C7"/>
    <w:rsid w:val="001C51A1"/>
    <w:rsid w:val="001C5DFA"/>
    <w:rsid w:val="001C7338"/>
    <w:rsid w:val="001D1C54"/>
    <w:rsid w:val="001D2452"/>
    <w:rsid w:val="001D3B76"/>
    <w:rsid w:val="001D3FD8"/>
    <w:rsid w:val="001D5800"/>
    <w:rsid w:val="001D7FB9"/>
    <w:rsid w:val="001E098C"/>
    <w:rsid w:val="001E6FB4"/>
    <w:rsid w:val="001E7235"/>
    <w:rsid w:val="001E73FA"/>
    <w:rsid w:val="001F076E"/>
    <w:rsid w:val="001F1ED3"/>
    <w:rsid w:val="001F214A"/>
    <w:rsid w:val="001F4A14"/>
    <w:rsid w:val="001F650C"/>
    <w:rsid w:val="00204AD9"/>
    <w:rsid w:val="00204C52"/>
    <w:rsid w:val="002102C7"/>
    <w:rsid w:val="002132D0"/>
    <w:rsid w:val="00213455"/>
    <w:rsid w:val="00214690"/>
    <w:rsid w:val="002149A4"/>
    <w:rsid w:val="002150CD"/>
    <w:rsid w:val="00216D58"/>
    <w:rsid w:val="00217D2C"/>
    <w:rsid w:val="002229C9"/>
    <w:rsid w:val="002235D0"/>
    <w:rsid w:val="00225226"/>
    <w:rsid w:val="00230270"/>
    <w:rsid w:val="0023123D"/>
    <w:rsid w:val="002317CE"/>
    <w:rsid w:val="002361CA"/>
    <w:rsid w:val="0023767E"/>
    <w:rsid w:val="002460DA"/>
    <w:rsid w:val="002470AD"/>
    <w:rsid w:val="0024750C"/>
    <w:rsid w:val="00250CB6"/>
    <w:rsid w:val="00251094"/>
    <w:rsid w:val="00253810"/>
    <w:rsid w:val="00253E34"/>
    <w:rsid w:val="00254615"/>
    <w:rsid w:val="0025618C"/>
    <w:rsid w:val="002562C7"/>
    <w:rsid w:val="00257BDB"/>
    <w:rsid w:val="002619B2"/>
    <w:rsid w:val="0026404E"/>
    <w:rsid w:val="0026412A"/>
    <w:rsid w:val="00264652"/>
    <w:rsid w:val="002647EB"/>
    <w:rsid w:val="00264AE5"/>
    <w:rsid w:val="002657AA"/>
    <w:rsid w:val="00265ECD"/>
    <w:rsid w:val="00266A28"/>
    <w:rsid w:val="00270245"/>
    <w:rsid w:val="00271121"/>
    <w:rsid w:val="00272062"/>
    <w:rsid w:val="00272524"/>
    <w:rsid w:val="00272D70"/>
    <w:rsid w:val="002732EB"/>
    <w:rsid w:val="00276AB5"/>
    <w:rsid w:val="00280090"/>
    <w:rsid w:val="002803DD"/>
    <w:rsid w:val="00281192"/>
    <w:rsid w:val="0028218B"/>
    <w:rsid w:val="00282D07"/>
    <w:rsid w:val="00291A4F"/>
    <w:rsid w:val="00294742"/>
    <w:rsid w:val="002951A1"/>
    <w:rsid w:val="00296A2A"/>
    <w:rsid w:val="002979ED"/>
    <w:rsid w:val="002A153C"/>
    <w:rsid w:val="002A1DA3"/>
    <w:rsid w:val="002A3061"/>
    <w:rsid w:val="002A3BD1"/>
    <w:rsid w:val="002A3FC8"/>
    <w:rsid w:val="002A4A5E"/>
    <w:rsid w:val="002A50F5"/>
    <w:rsid w:val="002B00D5"/>
    <w:rsid w:val="002B198E"/>
    <w:rsid w:val="002B1B91"/>
    <w:rsid w:val="002B26BD"/>
    <w:rsid w:val="002B3F75"/>
    <w:rsid w:val="002B503C"/>
    <w:rsid w:val="002B5535"/>
    <w:rsid w:val="002B5545"/>
    <w:rsid w:val="002C16EF"/>
    <w:rsid w:val="002C4FD1"/>
    <w:rsid w:val="002C565E"/>
    <w:rsid w:val="002C6111"/>
    <w:rsid w:val="002C774D"/>
    <w:rsid w:val="002D08C8"/>
    <w:rsid w:val="002D54A8"/>
    <w:rsid w:val="002D54C5"/>
    <w:rsid w:val="002D5AF3"/>
    <w:rsid w:val="002D7BB7"/>
    <w:rsid w:val="002E1458"/>
    <w:rsid w:val="002E2C6B"/>
    <w:rsid w:val="002E3267"/>
    <w:rsid w:val="002E5DFE"/>
    <w:rsid w:val="002E6C80"/>
    <w:rsid w:val="002F0CF0"/>
    <w:rsid w:val="002F200B"/>
    <w:rsid w:val="002F6E94"/>
    <w:rsid w:val="00302348"/>
    <w:rsid w:val="00302C9C"/>
    <w:rsid w:val="0030306A"/>
    <w:rsid w:val="00303329"/>
    <w:rsid w:val="00304F73"/>
    <w:rsid w:val="00305933"/>
    <w:rsid w:val="00305ECF"/>
    <w:rsid w:val="00310573"/>
    <w:rsid w:val="00310CC3"/>
    <w:rsid w:val="003121AB"/>
    <w:rsid w:val="003128D1"/>
    <w:rsid w:val="00312F3D"/>
    <w:rsid w:val="00313845"/>
    <w:rsid w:val="0031507B"/>
    <w:rsid w:val="00315915"/>
    <w:rsid w:val="00315F96"/>
    <w:rsid w:val="0031728A"/>
    <w:rsid w:val="0031734A"/>
    <w:rsid w:val="003234D1"/>
    <w:rsid w:val="00324CF8"/>
    <w:rsid w:val="00330780"/>
    <w:rsid w:val="00330CD2"/>
    <w:rsid w:val="0033182F"/>
    <w:rsid w:val="00335F25"/>
    <w:rsid w:val="00340741"/>
    <w:rsid w:val="00341635"/>
    <w:rsid w:val="003439AE"/>
    <w:rsid w:val="00344B9F"/>
    <w:rsid w:val="00347765"/>
    <w:rsid w:val="003502D8"/>
    <w:rsid w:val="00351C74"/>
    <w:rsid w:val="00351E51"/>
    <w:rsid w:val="0035238C"/>
    <w:rsid w:val="00353E96"/>
    <w:rsid w:val="0035405F"/>
    <w:rsid w:val="00355EAD"/>
    <w:rsid w:val="00356F72"/>
    <w:rsid w:val="003618A5"/>
    <w:rsid w:val="00361C8B"/>
    <w:rsid w:val="00366FC4"/>
    <w:rsid w:val="00367812"/>
    <w:rsid w:val="0037200E"/>
    <w:rsid w:val="00372225"/>
    <w:rsid w:val="00372C1E"/>
    <w:rsid w:val="003775AF"/>
    <w:rsid w:val="00381593"/>
    <w:rsid w:val="00382F03"/>
    <w:rsid w:val="00384A88"/>
    <w:rsid w:val="0039103B"/>
    <w:rsid w:val="0039119D"/>
    <w:rsid w:val="00391250"/>
    <w:rsid w:val="003954E2"/>
    <w:rsid w:val="003956F4"/>
    <w:rsid w:val="00395ECB"/>
    <w:rsid w:val="00397650"/>
    <w:rsid w:val="003A0629"/>
    <w:rsid w:val="003A2F84"/>
    <w:rsid w:val="003A4E4B"/>
    <w:rsid w:val="003A6D75"/>
    <w:rsid w:val="003A7A0D"/>
    <w:rsid w:val="003B2145"/>
    <w:rsid w:val="003B26A0"/>
    <w:rsid w:val="003B6912"/>
    <w:rsid w:val="003B7E48"/>
    <w:rsid w:val="003C23B5"/>
    <w:rsid w:val="003C2F62"/>
    <w:rsid w:val="003C3D9B"/>
    <w:rsid w:val="003C41C9"/>
    <w:rsid w:val="003C4DA9"/>
    <w:rsid w:val="003C4FD5"/>
    <w:rsid w:val="003C6058"/>
    <w:rsid w:val="003C767B"/>
    <w:rsid w:val="003C781F"/>
    <w:rsid w:val="003D0DDF"/>
    <w:rsid w:val="003D22B2"/>
    <w:rsid w:val="003D3452"/>
    <w:rsid w:val="003D5309"/>
    <w:rsid w:val="003D6940"/>
    <w:rsid w:val="003E21BE"/>
    <w:rsid w:val="003E363B"/>
    <w:rsid w:val="003E3FF2"/>
    <w:rsid w:val="003E598B"/>
    <w:rsid w:val="003E5C23"/>
    <w:rsid w:val="003F1084"/>
    <w:rsid w:val="003F3937"/>
    <w:rsid w:val="003F3F4C"/>
    <w:rsid w:val="003F4934"/>
    <w:rsid w:val="003F6923"/>
    <w:rsid w:val="0040357B"/>
    <w:rsid w:val="00403D55"/>
    <w:rsid w:val="0040587F"/>
    <w:rsid w:val="00405DE3"/>
    <w:rsid w:val="00405F9A"/>
    <w:rsid w:val="004107A7"/>
    <w:rsid w:val="004124A5"/>
    <w:rsid w:val="004175F6"/>
    <w:rsid w:val="00420AF7"/>
    <w:rsid w:val="00422DA1"/>
    <w:rsid w:val="00424D9A"/>
    <w:rsid w:val="00425DB6"/>
    <w:rsid w:val="00426E1E"/>
    <w:rsid w:val="0042717A"/>
    <w:rsid w:val="00431297"/>
    <w:rsid w:val="00431B06"/>
    <w:rsid w:val="00432E87"/>
    <w:rsid w:val="004345D9"/>
    <w:rsid w:val="0043477B"/>
    <w:rsid w:val="00435B85"/>
    <w:rsid w:val="0044084E"/>
    <w:rsid w:val="00440E2B"/>
    <w:rsid w:val="00447406"/>
    <w:rsid w:val="00450660"/>
    <w:rsid w:val="004520A8"/>
    <w:rsid w:val="0045308B"/>
    <w:rsid w:val="004536D1"/>
    <w:rsid w:val="004563D3"/>
    <w:rsid w:val="00461289"/>
    <w:rsid w:val="00464AF9"/>
    <w:rsid w:val="00466DFC"/>
    <w:rsid w:val="0047160C"/>
    <w:rsid w:val="004720DF"/>
    <w:rsid w:val="00472713"/>
    <w:rsid w:val="00472CA0"/>
    <w:rsid w:val="00474F18"/>
    <w:rsid w:val="00476AF6"/>
    <w:rsid w:val="00476CA6"/>
    <w:rsid w:val="0047720E"/>
    <w:rsid w:val="00477531"/>
    <w:rsid w:val="00477C25"/>
    <w:rsid w:val="00480980"/>
    <w:rsid w:val="00480BE5"/>
    <w:rsid w:val="00481713"/>
    <w:rsid w:val="00481716"/>
    <w:rsid w:val="004836DA"/>
    <w:rsid w:val="004851C8"/>
    <w:rsid w:val="00486333"/>
    <w:rsid w:val="00490826"/>
    <w:rsid w:val="00490C92"/>
    <w:rsid w:val="004A09B6"/>
    <w:rsid w:val="004A19B3"/>
    <w:rsid w:val="004A3FF8"/>
    <w:rsid w:val="004A6646"/>
    <w:rsid w:val="004A6ACE"/>
    <w:rsid w:val="004B051D"/>
    <w:rsid w:val="004B100C"/>
    <w:rsid w:val="004B169B"/>
    <w:rsid w:val="004B191B"/>
    <w:rsid w:val="004B59ED"/>
    <w:rsid w:val="004B5D0D"/>
    <w:rsid w:val="004B693F"/>
    <w:rsid w:val="004B7470"/>
    <w:rsid w:val="004D0917"/>
    <w:rsid w:val="004D61A0"/>
    <w:rsid w:val="004D6E88"/>
    <w:rsid w:val="004D6FC6"/>
    <w:rsid w:val="004E0BBA"/>
    <w:rsid w:val="004E13DD"/>
    <w:rsid w:val="004E3E0E"/>
    <w:rsid w:val="004E6575"/>
    <w:rsid w:val="004E7707"/>
    <w:rsid w:val="004F1400"/>
    <w:rsid w:val="004F25D2"/>
    <w:rsid w:val="004F477A"/>
    <w:rsid w:val="004F50AC"/>
    <w:rsid w:val="004F60A7"/>
    <w:rsid w:val="00500DB8"/>
    <w:rsid w:val="00502AFC"/>
    <w:rsid w:val="005050F6"/>
    <w:rsid w:val="0050718C"/>
    <w:rsid w:val="00510D0B"/>
    <w:rsid w:val="00512E06"/>
    <w:rsid w:val="00515A08"/>
    <w:rsid w:val="00516C3D"/>
    <w:rsid w:val="00517C88"/>
    <w:rsid w:val="00521A7B"/>
    <w:rsid w:val="00523459"/>
    <w:rsid w:val="00523630"/>
    <w:rsid w:val="005276FB"/>
    <w:rsid w:val="00527E13"/>
    <w:rsid w:val="00531A3F"/>
    <w:rsid w:val="00533B3F"/>
    <w:rsid w:val="0053560F"/>
    <w:rsid w:val="00536CC1"/>
    <w:rsid w:val="00537E99"/>
    <w:rsid w:val="00537F0F"/>
    <w:rsid w:val="00543E95"/>
    <w:rsid w:val="00545586"/>
    <w:rsid w:val="00545744"/>
    <w:rsid w:val="005468E3"/>
    <w:rsid w:val="0054776E"/>
    <w:rsid w:val="00547F4D"/>
    <w:rsid w:val="00551564"/>
    <w:rsid w:val="00551C57"/>
    <w:rsid w:val="0055372B"/>
    <w:rsid w:val="00553847"/>
    <w:rsid w:val="005611DB"/>
    <w:rsid w:val="00562C34"/>
    <w:rsid w:val="00562C9B"/>
    <w:rsid w:val="00562CA8"/>
    <w:rsid w:val="00563D35"/>
    <w:rsid w:val="005710EE"/>
    <w:rsid w:val="00573D57"/>
    <w:rsid w:val="00575849"/>
    <w:rsid w:val="005833B8"/>
    <w:rsid w:val="00585691"/>
    <w:rsid w:val="00587B85"/>
    <w:rsid w:val="00590CF7"/>
    <w:rsid w:val="005911AD"/>
    <w:rsid w:val="005941F3"/>
    <w:rsid w:val="00595268"/>
    <w:rsid w:val="00595995"/>
    <w:rsid w:val="00596ADC"/>
    <w:rsid w:val="005A014A"/>
    <w:rsid w:val="005A2A0C"/>
    <w:rsid w:val="005A4F65"/>
    <w:rsid w:val="005A563F"/>
    <w:rsid w:val="005A708F"/>
    <w:rsid w:val="005A7B24"/>
    <w:rsid w:val="005A7C96"/>
    <w:rsid w:val="005B104C"/>
    <w:rsid w:val="005B3C5D"/>
    <w:rsid w:val="005B6889"/>
    <w:rsid w:val="005B797C"/>
    <w:rsid w:val="005C2D1C"/>
    <w:rsid w:val="005C7C89"/>
    <w:rsid w:val="005D0CD6"/>
    <w:rsid w:val="005D1F13"/>
    <w:rsid w:val="005D31A5"/>
    <w:rsid w:val="005D33D1"/>
    <w:rsid w:val="005D3ED4"/>
    <w:rsid w:val="005D43B2"/>
    <w:rsid w:val="005D7F3E"/>
    <w:rsid w:val="005E1EFD"/>
    <w:rsid w:val="005E3379"/>
    <w:rsid w:val="005E3592"/>
    <w:rsid w:val="005E502E"/>
    <w:rsid w:val="005F1BDE"/>
    <w:rsid w:val="005F2EC2"/>
    <w:rsid w:val="005F6B7F"/>
    <w:rsid w:val="00604C04"/>
    <w:rsid w:val="00604C3A"/>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A65"/>
    <w:rsid w:val="006400E7"/>
    <w:rsid w:val="00641C9B"/>
    <w:rsid w:val="00642F8D"/>
    <w:rsid w:val="006432C2"/>
    <w:rsid w:val="00645DC9"/>
    <w:rsid w:val="00646566"/>
    <w:rsid w:val="006504A5"/>
    <w:rsid w:val="00651C90"/>
    <w:rsid w:val="006573CC"/>
    <w:rsid w:val="006611F4"/>
    <w:rsid w:val="00662C22"/>
    <w:rsid w:val="006658EA"/>
    <w:rsid w:val="00666C1E"/>
    <w:rsid w:val="00673259"/>
    <w:rsid w:val="0067528D"/>
    <w:rsid w:val="00677A32"/>
    <w:rsid w:val="00681E57"/>
    <w:rsid w:val="006826A0"/>
    <w:rsid w:val="0068313D"/>
    <w:rsid w:val="00683C44"/>
    <w:rsid w:val="006843EF"/>
    <w:rsid w:val="006850C8"/>
    <w:rsid w:val="00690C75"/>
    <w:rsid w:val="00691439"/>
    <w:rsid w:val="006A16AF"/>
    <w:rsid w:val="006A5F2D"/>
    <w:rsid w:val="006B0C48"/>
    <w:rsid w:val="006B0F3C"/>
    <w:rsid w:val="006B1BBE"/>
    <w:rsid w:val="006B1E1D"/>
    <w:rsid w:val="006B2967"/>
    <w:rsid w:val="006B6301"/>
    <w:rsid w:val="006B65B1"/>
    <w:rsid w:val="006C12A3"/>
    <w:rsid w:val="006C2507"/>
    <w:rsid w:val="006C39D4"/>
    <w:rsid w:val="006C51BB"/>
    <w:rsid w:val="006C7A01"/>
    <w:rsid w:val="006D23BC"/>
    <w:rsid w:val="006D2CA1"/>
    <w:rsid w:val="006D4C0E"/>
    <w:rsid w:val="006D5777"/>
    <w:rsid w:val="006D5BEA"/>
    <w:rsid w:val="006D76D9"/>
    <w:rsid w:val="006E4647"/>
    <w:rsid w:val="006F1D08"/>
    <w:rsid w:val="006F1D30"/>
    <w:rsid w:val="006F590B"/>
    <w:rsid w:val="006F6C8F"/>
    <w:rsid w:val="00700607"/>
    <w:rsid w:val="00701619"/>
    <w:rsid w:val="007018C2"/>
    <w:rsid w:val="00704B1F"/>
    <w:rsid w:val="00712CD4"/>
    <w:rsid w:val="00720243"/>
    <w:rsid w:val="00720A6D"/>
    <w:rsid w:val="00721C02"/>
    <w:rsid w:val="00721E81"/>
    <w:rsid w:val="007239B6"/>
    <w:rsid w:val="00724487"/>
    <w:rsid w:val="00725A9D"/>
    <w:rsid w:val="00725B69"/>
    <w:rsid w:val="00725BA6"/>
    <w:rsid w:val="00726C71"/>
    <w:rsid w:val="00726D68"/>
    <w:rsid w:val="0072759D"/>
    <w:rsid w:val="00732A7B"/>
    <w:rsid w:val="00732D44"/>
    <w:rsid w:val="0073741D"/>
    <w:rsid w:val="007473A3"/>
    <w:rsid w:val="00752376"/>
    <w:rsid w:val="00762BD0"/>
    <w:rsid w:val="00762DC1"/>
    <w:rsid w:val="00767065"/>
    <w:rsid w:val="00780851"/>
    <w:rsid w:val="00780A46"/>
    <w:rsid w:val="00780CB5"/>
    <w:rsid w:val="00781FCA"/>
    <w:rsid w:val="00782360"/>
    <w:rsid w:val="007876D5"/>
    <w:rsid w:val="007906B8"/>
    <w:rsid w:val="00790B8C"/>
    <w:rsid w:val="007948D4"/>
    <w:rsid w:val="007975BA"/>
    <w:rsid w:val="007A14A1"/>
    <w:rsid w:val="007A22E5"/>
    <w:rsid w:val="007A45CE"/>
    <w:rsid w:val="007B03C9"/>
    <w:rsid w:val="007B29D1"/>
    <w:rsid w:val="007B2FB4"/>
    <w:rsid w:val="007C1E2C"/>
    <w:rsid w:val="007C1FD1"/>
    <w:rsid w:val="007C395A"/>
    <w:rsid w:val="007D284A"/>
    <w:rsid w:val="007D3E2A"/>
    <w:rsid w:val="007D6681"/>
    <w:rsid w:val="007E00C1"/>
    <w:rsid w:val="007E026A"/>
    <w:rsid w:val="007E243B"/>
    <w:rsid w:val="007E3B33"/>
    <w:rsid w:val="007E5580"/>
    <w:rsid w:val="007E6D85"/>
    <w:rsid w:val="007E7034"/>
    <w:rsid w:val="007F2670"/>
    <w:rsid w:val="007F340B"/>
    <w:rsid w:val="007F5315"/>
    <w:rsid w:val="007F5BDE"/>
    <w:rsid w:val="007F7A20"/>
    <w:rsid w:val="008015C4"/>
    <w:rsid w:val="0080399D"/>
    <w:rsid w:val="00803A5E"/>
    <w:rsid w:val="00803B55"/>
    <w:rsid w:val="00803FB7"/>
    <w:rsid w:val="00804196"/>
    <w:rsid w:val="00804207"/>
    <w:rsid w:val="00804A4D"/>
    <w:rsid w:val="00804CC8"/>
    <w:rsid w:val="00806321"/>
    <w:rsid w:val="00811961"/>
    <w:rsid w:val="00811E0C"/>
    <w:rsid w:val="00815A7E"/>
    <w:rsid w:val="00815F9C"/>
    <w:rsid w:val="008224AF"/>
    <w:rsid w:val="00824443"/>
    <w:rsid w:val="008244E0"/>
    <w:rsid w:val="00826118"/>
    <w:rsid w:val="00830D69"/>
    <w:rsid w:val="0083109D"/>
    <w:rsid w:val="0083144C"/>
    <w:rsid w:val="00833FDE"/>
    <w:rsid w:val="00836887"/>
    <w:rsid w:val="008376F8"/>
    <w:rsid w:val="00840947"/>
    <w:rsid w:val="0084253B"/>
    <w:rsid w:val="00842589"/>
    <w:rsid w:val="008466B7"/>
    <w:rsid w:val="00846F42"/>
    <w:rsid w:val="00847D21"/>
    <w:rsid w:val="0085014F"/>
    <w:rsid w:val="00851E91"/>
    <w:rsid w:val="008520CB"/>
    <w:rsid w:val="008557CE"/>
    <w:rsid w:val="00857353"/>
    <w:rsid w:val="008579C9"/>
    <w:rsid w:val="008604F8"/>
    <w:rsid w:val="00870322"/>
    <w:rsid w:val="00871EF4"/>
    <w:rsid w:val="00871FE1"/>
    <w:rsid w:val="00876695"/>
    <w:rsid w:val="008804B7"/>
    <w:rsid w:val="00881EF4"/>
    <w:rsid w:val="008823F4"/>
    <w:rsid w:val="0088390E"/>
    <w:rsid w:val="00883BF1"/>
    <w:rsid w:val="0088466C"/>
    <w:rsid w:val="00884864"/>
    <w:rsid w:val="00886CE3"/>
    <w:rsid w:val="008922C5"/>
    <w:rsid w:val="008952B9"/>
    <w:rsid w:val="0089734D"/>
    <w:rsid w:val="008A39D4"/>
    <w:rsid w:val="008A7479"/>
    <w:rsid w:val="008A765A"/>
    <w:rsid w:val="008B07E2"/>
    <w:rsid w:val="008B28CF"/>
    <w:rsid w:val="008B4E7C"/>
    <w:rsid w:val="008B6006"/>
    <w:rsid w:val="008B6914"/>
    <w:rsid w:val="008C166C"/>
    <w:rsid w:val="008C5BAD"/>
    <w:rsid w:val="008C64EF"/>
    <w:rsid w:val="008C6931"/>
    <w:rsid w:val="008C737F"/>
    <w:rsid w:val="008D01AD"/>
    <w:rsid w:val="008D0476"/>
    <w:rsid w:val="008D0E7D"/>
    <w:rsid w:val="008D1656"/>
    <w:rsid w:val="008D3518"/>
    <w:rsid w:val="008D39AB"/>
    <w:rsid w:val="008D594C"/>
    <w:rsid w:val="008D7340"/>
    <w:rsid w:val="008D7C3B"/>
    <w:rsid w:val="008E0CD9"/>
    <w:rsid w:val="008E1360"/>
    <w:rsid w:val="008E3699"/>
    <w:rsid w:val="008E39F0"/>
    <w:rsid w:val="008E4985"/>
    <w:rsid w:val="008E49E0"/>
    <w:rsid w:val="008E59E4"/>
    <w:rsid w:val="008E624A"/>
    <w:rsid w:val="008F16E6"/>
    <w:rsid w:val="008F64EB"/>
    <w:rsid w:val="00900892"/>
    <w:rsid w:val="00900F04"/>
    <w:rsid w:val="00902897"/>
    <w:rsid w:val="00905604"/>
    <w:rsid w:val="00905708"/>
    <w:rsid w:val="0091207F"/>
    <w:rsid w:val="009123FD"/>
    <w:rsid w:val="00912AF8"/>
    <w:rsid w:val="00917836"/>
    <w:rsid w:val="00921CD3"/>
    <w:rsid w:val="009233A6"/>
    <w:rsid w:val="009258DD"/>
    <w:rsid w:val="009264E9"/>
    <w:rsid w:val="0092766A"/>
    <w:rsid w:val="00927F65"/>
    <w:rsid w:val="00930D82"/>
    <w:rsid w:val="00932F7B"/>
    <w:rsid w:val="009335D9"/>
    <w:rsid w:val="0093423E"/>
    <w:rsid w:val="00934C81"/>
    <w:rsid w:val="00936DE1"/>
    <w:rsid w:val="00941089"/>
    <w:rsid w:val="0094154F"/>
    <w:rsid w:val="0094190F"/>
    <w:rsid w:val="00941F19"/>
    <w:rsid w:val="00941FFE"/>
    <w:rsid w:val="009425AC"/>
    <w:rsid w:val="009436B2"/>
    <w:rsid w:val="00944055"/>
    <w:rsid w:val="00946AE2"/>
    <w:rsid w:val="00952073"/>
    <w:rsid w:val="00952E77"/>
    <w:rsid w:val="00952FC5"/>
    <w:rsid w:val="00954E38"/>
    <w:rsid w:val="009550C0"/>
    <w:rsid w:val="00955AFF"/>
    <w:rsid w:val="00961D86"/>
    <w:rsid w:val="009628A9"/>
    <w:rsid w:val="00963845"/>
    <w:rsid w:val="00963BDA"/>
    <w:rsid w:val="00963D2F"/>
    <w:rsid w:val="00964292"/>
    <w:rsid w:val="00971726"/>
    <w:rsid w:val="009726C8"/>
    <w:rsid w:val="00973778"/>
    <w:rsid w:val="00975FC9"/>
    <w:rsid w:val="00977864"/>
    <w:rsid w:val="00977CFF"/>
    <w:rsid w:val="00977FC2"/>
    <w:rsid w:val="009821B5"/>
    <w:rsid w:val="00982F1A"/>
    <w:rsid w:val="0098361A"/>
    <w:rsid w:val="009841C5"/>
    <w:rsid w:val="0098591C"/>
    <w:rsid w:val="00987EEF"/>
    <w:rsid w:val="00990C08"/>
    <w:rsid w:val="00990CC4"/>
    <w:rsid w:val="00990DD7"/>
    <w:rsid w:val="00992C1B"/>
    <w:rsid w:val="00992FAE"/>
    <w:rsid w:val="00993E56"/>
    <w:rsid w:val="00994521"/>
    <w:rsid w:val="009A1B7E"/>
    <w:rsid w:val="009A3696"/>
    <w:rsid w:val="009A43B9"/>
    <w:rsid w:val="009A4C76"/>
    <w:rsid w:val="009B10CD"/>
    <w:rsid w:val="009B2A81"/>
    <w:rsid w:val="009B30A2"/>
    <w:rsid w:val="009B3618"/>
    <w:rsid w:val="009B628D"/>
    <w:rsid w:val="009B6F6B"/>
    <w:rsid w:val="009C16FB"/>
    <w:rsid w:val="009C1770"/>
    <w:rsid w:val="009C27DA"/>
    <w:rsid w:val="009C31C0"/>
    <w:rsid w:val="009C33CA"/>
    <w:rsid w:val="009C33DD"/>
    <w:rsid w:val="009C3C49"/>
    <w:rsid w:val="009C4125"/>
    <w:rsid w:val="009C512C"/>
    <w:rsid w:val="009D0667"/>
    <w:rsid w:val="009D1163"/>
    <w:rsid w:val="009D1AC1"/>
    <w:rsid w:val="009D6577"/>
    <w:rsid w:val="009E061D"/>
    <w:rsid w:val="009E17B4"/>
    <w:rsid w:val="009E2EA5"/>
    <w:rsid w:val="009E53CC"/>
    <w:rsid w:val="009E69C5"/>
    <w:rsid w:val="009F1182"/>
    <w:rsid w:val="009F2BC0"/>
    <w:rsid w:val="009F3400"/>
    <w:rsid w:val="009F55FD"/>
    <w:rsid w:val="00A019EF"/>
    <w:rsid w:val="00A023B9"/>
    <w:rsid w:val="00A03236"/>
    <w:rsid w:val="00A06F4C"/>
    <w:rsid w:val="00A15BC0"/>
    <w:rsid w:val="00A20514"/>
    <w:rsid w:val="00A21195"/>
    <w:rsid w:val="00A22F74"/>
    <w:rsid w:val="00A235A7"/>
    <w:rsid w:val="00A25788"/>
    <w:rsid w:val="00A27A44"/>
    <w:rsid w:val="00A33AF6"/>
    <w:rsid w:val="00A34BAD"/>
    <w:rsid w:val="00A42DC3"/>
    <w:rsid w:val="00A43322"/>
    <w:rsid w:val="00A45DC0"/>
    <w:rsid w:val="00A47A6A"/>
    <w:rsid w:val="00A47C50"/>
    <w:rsid w:val="00A47C8E"/>
    <w:rsid w:val="00A53294"/>
    <w:rsid w:val="00A5397B"/>
    <w:rsid w:val="00A540C5"/>
    <w:rsid w:val="00A57FAE"/>
    <w:rsid w:val="00A60E3B"/>
    <w:rsid w:val="00A61EDF"/>
    <w:rsid w:val="00A623F6"/>
    <w:rsid w:val="00A674C8"/>
    <w:rsid w:val="00A677D6"/>
    <w:rsid w:val="00A70703"/>
    <w:rsid w:val="00A70C9E"/>
    <w:rsid w:val="00A7182B"/>
    <w:rsid w:val="00A71F6C"/>
    <w:rsid w:val="00A7346B"/>
    <w:rsid w:val="00A74013"/>
    <w:rsid w:val="00A742F6"/>
    <w:rsid w:val="00A75876"/>
    <w:rsid w:val="00A77FB6"/>
    <w:rsid w:val="00A800C6"/>
    <w:rsid w:val="00A82E25"/>
    <w:rsid w:val="00A83D34"/>
    <w:rsid w:val="00A846A0"/>
    <w:rsid w:val="00A86FE7"/>
    <w:rsid w:val="00A8799D"/>
    <w:rsid w:val="00A9167C"/>
    <w:rsid w:val="00A9198D"/>
    <w:rsid w:val="00A944C4"/>
    <w:rsid w:val="00AA08E3"/>
    <w:rsid w:val="00AA111A"/>
    <w:rsid w:val="00AA4DFB"/>
    <w:rsid w:val="00AA724A"/>
    <w:rsid w:val="00AB081E"/>
    <w:rsid w:val="00AB2E7B"/>
    <w:rsid w:val="00AB3834"/>
    <w:rsid w:val="00AB466E"/>
    <w:rsid w:val="00AB5954"/>
    <w:rsid w:val="00AB641A"/>
    <w:rsid w:val="00AB6965"/>
    <w:rsid w:val="00AB6A58"/>
    <w:rsid w:val="00AB6CBD"/>
    <w:rsid w:val="00AB6E3B"/>
    <w:rsid w:val="00AB7E0B"/>
    <w:rsid w:val="00AC57C4"/>
    <w:rsid w:val="00AC5CFF"/>
    <w:rsid w:val="00AC6FCF"/>
    <w:rsid w:val="00AC7CEB"/>
    <w:rsid w:val="00AD106A"/>
    <w:rsid w:val="00AD1183"/>
    <w:rsid w:val="00AD5F7A"/>
    <w:rsid w:val="00AE07E7"/>
    <w:rsid w:val="00AE0E4E"/>
    <w:rsid w:val="00AE2DB6"/>
    <w:rsid w:val="00AE32FA"/>
    <w:rsid w:val="00AE3418"/>
    <w:rsid w:val="00AE4AC8"/>
    <w:rsid w:val="00AF0385"/>
    <w:rsid w:val="00AF27E0"/>
    <w:rsid w:val="00AF2E77"/>
    <w:rsid w:val="00AF361A"/>
    <w:rsid w:val="00AF52F7"/>
    <w:rsid w:val="00B02253"/>
    <w:rsid w:val="00B03D94"/>
    <w:rsid w:val="00B05305"/>
    <w:rsid w:val="00B05576"/>
    <w:rsid w:val="00B11278"/>
    <w:rsid w:val="00B11E4E"/>
    <w:rsid w:val="00B12BCC"/>
    <w:rsid w:val="00B159A8"/>
    <w:rsid w:val="00B20529"/>
    <w:rsid w:val="00B21A14"/>
    <w:rsid w:val="00B21FB3"/>
    <w:rsid w:val="00B2412D"/>
    <w:rsid w:val="00B25B59"/>
    <w:rsid w:val="00B26222"/>
    <w:rsid w:val="00B273F1"/>
    <w:rsid w:val="00B27CFE"/>
    <w:rsid w:val="00B30E43"/>
    <w:rsid w:val="00B33D16"/>
    <w:rsid w:val="00B34791"/>
    <w:rsid w:val="00B3635F"/>
    <w:rsid w:val="00B379DF"/>
    <w:rsid w:val="00B43EC5"/>
    <w:rsid w:val="00B44095"/>
    <w:rsid w:val="00B4713B"/>
    <w:rsid w:val="00B47363"/>
    <w:rsid w:val="00B47AB5"/>
    <w:rsid w:val="00B5397D"/>
    <w:rsid w:val="00B56596"/>
    <w:rsid w:val="00B56C12"/>
    <w:rsid w:val="00B56C5A"/>
    <w:rsid w:val="00B62BA2"/>
    <w:rsid w:val="00B635C8"/>
    <w:rsid w:val="00B635E3"/>
    <w:rsid w:val="00B64147"/>
    <w:rsid w:val="00B65363"/>
    <w:rsid w:val="00B66AAB"/>
    <w:rsid w:val="00B71247"/>
    <w:rsid w:val="00B72FB9"/>
    <w:rsid w:val="00B743B0"/>
    <w:rsid w:val="00B74C12"/>
    <w:rsid w:val="00B75C8C"/>
    <w:rsid w:val="00B7638B"/>
    <w:rsid w:val="00B76C78"/>
    <w:rsid w:val="00B7752C"/>
    <w:rsid w:val="00B87EAC"/>
    <w:rsid w:val="00B912A4"/>
    <w:rsid w:val="00B92BE2"/>
    <w:rsid w:val="00B93380"/>
    <w:rsid w:val="00B93C3E"/>
    <w:rsid w:val="00B93D8F"/>
    <w:rsid w:val="00B94260"/>
    <w:rsid w:val="00B94869"/>
    <w:rsid w:val="00B95EA0"/>
    <w:rsid w:val="00B96CE2"/>
    <w:rsid w:val="00BA3E2C"/>
    <w:rsid w:val="00BA5F1E"/>
    <w:rsid w:val="00BA73CB"/>
    <w:rsid w:val="00BA7EFD"/>
    <w:rsid w:val="00BB012E"/>
    <w:rsid w:val="00BB0803"/>
    <w:rsid w:val="00BB1DF6"/>
    <w:rsid w:val="00BB3F09"/>
    <w:rsid w:val="00BB41A9"/>
    <w:rsid w:val="00BC4207"/>
    <w:rsid w:val="00BC72C1"/>
    <w:rsid w:val="00BD1665"/>
    <w:rsid w:val="00BD19AC"/>
    <w:rsid w:val="00BD1E06"/>
    <w:rsid w:val="00BD2FF9"/>
    <w:rsid w:val="00BD5C74"/>
    <w:rsid w:val="00BD6C67"/>
    <w:rsid w:val="00BD7C46"/>
    <w:rsid w:val="00BE1A21"/>
    <w:rsid w:val="00BE39C8"/>
    <w:rsid w:val="00BE42AB"/>
    <w:rsid w:val="00BE4E62"/>
    <w:rsid w:val="00BE586A"/>
    <w:rsid w:val="00BE7EB9"/>
    <w:rsid w:val="00BF50E8"/>
    <w:rsid w:val="00BF5980"/>
    <w:rsid w:val="00BF6AB0"/>
    <w:rsid w:val="00BF70E8"/>
    <w:rsid w:val="00C029BF"/>
    <w:rsid w:val="00C054A4"/>
    <w:rsid w:val="00C1451A"/>
    <w:rsid w:val="00C15BCF"/>
    <w:rsid w:val="00C16332"/>
    <w:rsid w:val="00C17056"/>
    <w:rsid w:val="00C17786"/>
    <w:rsid w:val="00C25037"/>
    <w:rsid w:val="00C301C3"/>
    <w:rsid w:val="00C30238"/>
    <w:rsid w:val="00C31D5E"/>
    <w:rsid w:val="00C35087"/>
    <w:rsid w:val="00C36349"/>
    <w:rsid w:val="00C36EAC"/>
    <w:rsid w:val="00C418D2"/>
    <w:rsid w:val="00C430AA"/>
    <w:rsid w:val="00C4453A"/>
    <w:rsid w:val="00C458C9"/>
    <w:rsid w:val="00C45CB0"/>
    <w:rsid w:val="00C4631E"/>
    <w:rsid w:val="00C467F6"/>
    <w:rsid w:val="00C46D7A"/>
    <w:rsid w:val="00C52156"/>
    <w:rsid w:val="00C5325A"/>
    <w:rsid w:val="00C54207"/>
    <w:rsid w:val="00C54BB9"/>
    <w:rsid w:val="00C55C96"/>
    <w:rsid w:val="00C57F1B"/>
    <w:rsid w:val="00C6347E"/>
    <w:rsid w:val="00C63A6A"/>
    <w:rsid w:val="00C64EFE"/>
    <w:rsid w:val="00C65043"/>
    <w:rsid w:val="00C65EF3"/>
    <w:rsid w:val="00C6727C"/>
    <w:rsid w:val="00C72435"/>
    <w:rsid w:val="00C73A37"/>
    <w:rsid w:val="00C73D81"/>
    <w:rsid w:val="00C770B9"/>
    <w:rsid w:val="00C77822"/>
    <w:rsid w:val="00C80F48"/>
    <w:rsid w:val="00C81DD5"/>
    <w:rsid w:val="00C83F40"/>
    <w:rsid w:val="00C8500D"/>
    <w:rsid w:val="00C85294"/>
    <w:rsid w:val="00C867EE"/>
    <w:rsid w:val="00C9028C"/>
    <w:rsid w:val="00C90BF2"/>
    <w:rsid w:val="00C91DFD"/>
    <w:rsid w:val="00C91E72"/>
    <w:rsid w:val="00C92868"/>
    <w:rsid w:val="00C92E0E"/>
    <w:rsid w:val="00C932FB"/>
    <w:rsid w:val="00C94E67"/>
    <w:rsid w:val="00C95812"/>
    <w:rsid w:val="00C96BDD"/>
    <w:rsid w:val="00C975E0"/>
    <w:rsid w:val="00CA070C"/>
    <w:rsid w:val="00CA1F4B"/>
    <w:rsid w:val="00CA20DD"/>
    <w:rsid w:val="00CA2EA2"/>
    <w:rsid w:val="00CA4EF6"/>
    <w:rsid w:val="00CB0624"/>
    <w:rsid w:val="00CB1708"/>
    <w:rsid w:val="00CB2B87"/>
    <w:rsid w:val="00CB72D1"/>
    <w:rsid w:val="00CB7EB0"/>
    <w:rsid w:val="00CC2BEC"/>
    <w:rsid w:val="00CC4D30"/>
    <w:rsid w:val="00CC5C2D"/>
    <w:rsid w:val="00CC5F14"/>
    <w:rsid w:val="00CC7B28"/>
    <w:rsid w:val="00CD17D6"/>
    <w:rsid w:val="00CD2527"/>
    <w:rsid w:val="00CD276B"/>
    <w:rsid w:val="00CD498C"/>
    <w:rsid w:val="00CD6254"/>
    <w:rsid w:val="00CD6486"/>
    <w:rsid w:val="00CD6DA9"/>
    <w:rsid w:val="00CE002E"/>
    <w:rsid w:val="00CE0C27"/>
    <w:rsid w:val="00CE1205"/>
    <w:rsid w:val="00CE2BC9"/>
    <w:rsid w:val="00CE415E"/>
    <w:rsid w:val="00CE5C33"/>
    <w:rsid w:val="00CE6A2F"/>
    <w:rsid w:val="00CE6DC0"/>
    <w:rsid w:val="00CE7743"/>
    <w:rsid w:val="00CF2BD8"/>
    <w:rsid w:val="00CF33B9"/>
    <w:rsid w:val="00D00CC3"/>
    <w:rsid w:val="00D01A52"/>
    <w:rsid w:val="00D02B20"/>
    <w:rsid w:val="00D040B2"/>
    <w:rsid w:val="00D0470E"/>
    <w:rsid w:val="00D059CB"/>
    <w:rsid w:val="00D07666"/>
    <w:rsid w:val="00D1461D"/>
    <w:rsid w:val="00D1737C"/>
    <w:rsid w:val="00D178F0"/>
    <w:rsid w:val="00D17D93"/>
    <w:rsid w:val="00D21BB9"/>
    <w:rsid w:val="00D22915"/>
    <w:rsid w:val="00D229F0"/>
    <w:rsid w:val="00D254A8"/>
    <w:rsid w:val="00D259A5"/>
    <w:rsid w:val="00D26F51"/>
    <w:rsid w:val="00D31AD3"/>
    <w:rsid w:val="00D34BCA"/>
    <w:rsid w:val="00D36710"/>
    <w:rsid w:val="00D40F4C"/>
    <w:rsid w:val="00D44A73"/>
    <w:rsid w:val="00D4505C"/>
    <w:rsid w:val="00D451D6"/>
    <w:rsid w:val="00D459D1"/>
    <w:rsid w:val="00D46CEF"/>
    <w:rsid w:val="00D4762C"/>
    <w:rsid w:val="00D5048F"/>
    <w:rsid w:val="00D51296"/>
    <w:rsid w:val="00D51A0E"/>
    <w:rsid w:val="00D55E50"/>
    <w:rsid w:val="00D55E79"/>
    <w:rsid w:val="00D57FAE"/>
    <w:rsid w:val="00D610C5"/>
    <w:rsid w:val="00D62705"/>
    <w:rsid w:val="00D66BC5"/>
    <w:rsid w:val="00D70D85"/>
    <w:rsid w:val="00D72177"/>
    <w:rsid w:val="00D750BF"/>
    <w:rsid w:val="00D76B45"/>
    <w:rsid w:val="00D824C5"/>
    <w:rsid w:val="00D83984"/>
    <w:rsid w:val="00D83D39"/>
    <w:rsid w:val="00D8410C"/>
    <w:rsid w:val="00D8735B"/>
    <w:rsid w:val="00D87E91"/>
    <w:rsid w:val="00D9234B"/>
    <w:rsid w:val="00D93F60"/>
    <w:rsid w:val="00D94A75"/>
    <w:rsid w:val="00D95C93"/>
    <w:rsid w:val="00DA0830"/>
    <w:rsid w:val="00DA3A8F"/>
    <w:rsid w:val="00DA6789"/>
    <w:rsid w:val="00DA7066"/>
    <w:rsid w:val="00DB1594"/>
    <w:rsid w:val="00DB230B"/>
    <w:rsid w:val="00DB38DC"/>
    <w:rsid w:val="00DB4F0B"/>
    <w:rsid w:val="00DB5392"/>
    <w:rsid w:val="00DB79A5"/>
    <w:rsid w:val="00DC0232"/>
    <w:rsid w:val="00DC0415"/>
    <w:rsid w:val="00DC1E09"/>
    <w:rsid w:val="00DC2FDE"/>
    <w:rsid w:val="00DC3026"/>
    <w:rsid w:val="00DC3348"/>
    <w:rsid w:val="00DC4FEA"/>
    <w:rsid w:val="00DC5785"/>
    <w:rsid w:val="00DD1AC2"/>
    <w:rsid w:val="00DD1FD4"/>
    <w:rsid w:val="00DD2512"/>
    <w:rsid w:val="00DD3D48"/>
    <w:rsid w:val="00DD3F14"/>
    <w:rsid w:val="00DD70EB"/>
    <w:rsid w:val="00DE0BFC"/>
    <w:rsid w:val="00DE2717"/>
    <w:rsid w:val="00DE32C4"/>
    <w:rsid w:val="00DE45B9"/>
    <w:rsid w:val="00DF0578"/>
    <w:rsid w:val="00DF2C14"/>
    <w:rsid w:val="00DF320A"/>
    <w:rsid w:val="00DF4944"/>
    <w:rsid w:val="00DF68DF"/>
    <w:rsid w:val="00E0211E"/>
    <w:rsid w:val="00E02377"/>
    <w:rsid w:val="00E03D24"/>
    <w:rsid w:val="00E071CC"/>
    <w:rsid w:val="00E07F1B"/>
    <w:rsid w:val="00E14A2E"/>
    <w:rsid w:val="00E16034"/>
    <w:rsid w:val="00E163F3"/>
    <w:rsid w:val="00E16CA2"/>
    <w:rsid w:val="00E1747D"/>
    <w:rsid w:val="00E204E1"/>
    <w:rsid w:val="00E21E87"/>
    <w:rsid w:val="00E21FEB"/>
    <w:rsid w:val="00E239D4"/>
    <w:rsid w:val="00E2606B"/>
    <w:rsid w:val="00E3131E"/>
    <w:rsid w:val="00E31A14"/>
    <w:rsid w:val="00E32800"/>
    <w:rsid w:val="00E33408"/>
    <w:rsid w:val="00E33664"/>
    <w:rsid w:val="00E354AE"/>
    <w:rsid w:val="00E35AD7"/>
    <w:rsid w:val="00E36BED"/>
    <w:rsid w:val="00E402DF"/>
    <w:rsid w:val="00E408C6"/>
    <w:rsid w:val="00E41A36"/>
    <w:rsid w:val="00E44293"/>
    <w:rsid w:val="00E44F50"/>
    <w:rsid w:val="00E45253"/>
    <w:rsid w:val="00E46580"/>
    <w:rsid w:val="00E530B6"/>
    <w:rsid w:val="00E616D4"/>
    <w:rsid w:val="00E62411"/>
    <w:rsid w:val="00E7069A"/>
    <w:rsid w:val="00E72E66"/>
    <w:rsid w:val="00E75391"/>
    <w:rsid w:val="00E773AC"/>
    <w:rsid w:val="00E82567"/>
    <w:rsid w:val="00E90376"/>
    <w:rsid w:val="00E93326"/>
    <w:rsid w:val="00E93DC7"/>
    <w:rsid w:val="00EA0252"/>
    <w:rsid w:val="00EA0AEF"/>
    <w:rsid w:val="00EA196B"/>
    <w:rsid w:val="00EA1E2D"/>
    <w:rsid w:val="00EA1E69"/>
    <w:rsid w:val="00EA2E53"/>
    <w:rsid w:val="00EA2E69"/>
    <w:rsid w:val="00EA2F82"/>
    <w:rsid w:val="00EA699E"/>
    <w:rsid w:val="00EA799C"/>
    <w:rsid w:val="00EB2AA5"/>
    <w:rsid w:val="00EB44C6"/>
    <w:rsid w:val="00EB61C0"/>
    <w:rsid w:val="00EB6DB3"/>
    <w:rsid w:val="00EB77E6"/>
    <w:rsid w:val="00EC0371"/>
    <w:rsid w:val="00EC05A8"/>
    <w:rsid w:val="00EC2639"/>
    <w:rsid w:val="00EC3341"/>
    <w:rsid w:val="00EC4B01"/>
    <w:rsid w:val="00EC4BBC"/>
    <w:rsid w:val="00EC6B88"/>
    <w:rsid w:val="00EC7204"/>
    <w:rsid w:val="00ED160F"/>
    <w:rsid w:val="00ED1A74"/>
    <w:rsid w:val="00ED237B"/>
    <w:rsid w:val="00ED3C96"/>
    <w:rsid w:val="00ED50FC"/>
    <w:rsid w:val="00ED5901"/>
    <w:rsid w:val="00ED77D7"/>
    <w:rsid w:val="00ED77FB"/>
    <w:rsid w:val="00EE1C4B"/>
    <w:rsid w:val="00EE1DE0"/>
    <w:rsid w:val="00EE27B8"/>
    <w:rsid w:val="00EE29C7"/>
    <w:rsid w:val="00EE42ED"/>
    <w:rsid w:val="00EE513F"/>
    <w:rsid w:val="00EE5FAA"/>
    <w:rsid w:val="00EE6344"/>
    <w:rsid w:val="00EE66EE"/>
    <w:rsid w:val="00EE79CF"/>
    <w:rsid w:val="00EF0088"/>
    <w:rsid w:val="00EF22B6"/>
    <w:rsid w:val="00EF4C02"/>
    <w:rsid w:val="00EF5254"/>
    <w:rsid w:val="00EF5556"/>
    <w:rsid w:val="00EF57FC"/>
    <w:rsid w:val="00EF6B2D"/>
    <w:rsid w:val="00F01182"/>
    <w:rsid w:val="00F034B1"/>
    <w:rsid w:val="00F06A7C"/>
    <w:rsid w:val="00F0792A"/>
    <w:rsid w:val="00F11550"/>
    <w:rsid w:val="00F123C6"/>
    <w:rsid w:val="00F133F1"/>
    <w:rsid w:val="00F1523A"/>
    <w:rsid w:val="00F20BD2"/>
    <w:rsid w:val="00F21566"/>
    <w:rsid w:val="00F23C3D"/>
    <w:rsid w:val="00F23E66"/>
    <w:rsid w:val="00F24D79"/>
    <w:rsid w:val="00F32004"/>
    <w:rsid w:val="00F32187"/>
    <w:rsid w:val="00F36E15"/>
    <w:rsid w:val="00F4367C"/>
    <w:rsid w:val="00F44B88"/>
    <w:rsid w:val="00F44C83"/>
    <w:rsid w:val="00F51B6A"/>
    <w:rsid w:val="00F52F9F"/>
    <w:rsid w:val="00F54390"/>
    <w:rsid w:val="00F56C74"/>
    <w:rsid w:val="00F61D8E"/>
    <w:rsid w:val="00F62E1E"/>
    <w:rsid w:val="00F63206"/>
    <w:rsid w:val="00F63D1F"/>
    <w:rsid w:val="00F63F73"/>
    <w:rsid w:val="00F64D94"/>
    <w:rsid w:val="00F7002D"/>
    <w:rsid w:val="00F70FB0"/>
    <w:rsid w:val="00F711C2"/>
    <w:rsid w:val="00F72359"/>
    <w:rsid w:val="00F752C0"/>
    <w:rsid w:val="00F764F8"/>
    <w:rsid w:val="00F80270"/>
    <w:rsid w:val="00F81093"/>
    <w:rsid w:val="00F818AB"/>
    <w:rsid w:val="00F83521"/>
    <w:rsid w:val="00F91ED9"/>
    <w:rsid w:val="00F944A5"/>
    <w:rsid w:val="00F94E10"/>
    <w:rsid w:val="00F963C5"/>
    <w:rsid w:val="00F97F1B"/>
    <w:rsid w:val="00FA39B1"/>
    <w:rsid w:val="00FA4157"/>
    <w:rsid w:val="00FA4E28"/>
    <w:rsid w:val="00FA6742"/>
    <w:rsid w:val="00FA71CF"/>
    <w:rsid w:val="00FB19F2"/>
    <w:rsid w:val="00FB4E20"/>
    <w:rsid w:val="00FB5DF3"/>
    <w:rsid w:val="00FC1AAF"/>
    <w:rsid w:val="00FC3BD2"/>
    <w:rsid w:val="00FC5D64"/>
    <w:rsid w:val="00FC6AC3"/>
    <w:rsid w:val="00FC6FC8"/>
    <w:rsid w:val="00FC753F"/>
    <w:rsid w:val="00FD4E72"/>
    <w:rsid w:val="00FD5100"/>
    <w:rsid w:val="00FD74E4"/>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C9868DE"/>
  <w15:chartTrackingRefBased/>
  <w15:docId w15:val="{56CEA107-5C56-4E5F-B0F0-8666C723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table" w:styleId="GridTable2">
    <w:name w:val="Grid Table 2"/>
    <w:basedOn w:val="TableNormal"/>
    <w:uiPriority w:val="47"/>
    <w:rsid w:val="00992C1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7F7A2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4753323">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68354720">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3" ma:contentTypeDescription="Create a new document." ma:contentTypeScope="" ma:versionID="d11eabbb75d3001aee922c6c8ef3d9d5">
  <xsd:schema xmlns:xsd="http://www.w3.org/2001/XMLSchema" xmlns:xs="http://www.w3.org/2001/XMLSchema" xmlns:p="http://schemas.microsoft.com/office/2006/metadata/properties" xmlns:ns2="339a425c-f03e-45db-b42c-d64bf98bbffa" targetNamespace="http://schemas.microsoft.com/office/2006/metadata/properties" ma:root="true" ma:fieldsID="09ce1bd6e7dbff18d7e41cdde928b21d" ns2:_="">
    <xsd:import namespace="339a425c-f03e-45db-b42c-d64bf98bbf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3C4D0E-D7DD-4EBB-A7F4-DFEC2755D2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3642</TotalTime>
  <Pages>1</Pages>
  <Words>740</Words>
  <Characters>4222</Characters>
  <Application>Microsoft Office Word</Application>
  <DocSecurity>4</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759</cp:revision>
  <dcterms:created xsi:type="dcterms:W3CDTF">2022-01-08T18:14:00Z</dcterms:created>
  <dcterms:modified xsi:type="dcterms:W3CDTF">2023-08-12T01:59:00Z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